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3168D" w14:textId="2630312B" w:rsidR="00FA54BC" w:rsidRDefault="00CC57EA" w:rsidP="006666FA">
      <w:pPr>
        <w:jc w:val="both"/>
        <w:rPr>
          <w:b/>
          <w:lang w:val="en-ID"/>
        </w:rPr>
      </w:pPr>
      <w:r w:rsidRPr="00CC57EA">
        <w:rPr>
          <w:b/>
          <w:lang w:val="en-ID"/>
        </w:rPr>
        <w:t xml:space="preserve">RISK MANAGEMENT PLAN OF "REMEDIES" </w:t>
      </w:r>
      <w:r w:rsidRPr="00645785">
        <w:rPr>
          <w:b/>
          <w:lang w:val="en-ID"/>
        </w:rPr>
        <w:t>POSTPARTUM</w:t>
      </w:r>
      <w:r w:rsidRPr="00CC57EA">
        <w:rPr>
          <w:b/>
          <w:lang w:val="en-ID"/>
        </w:rPr>
        <w:t xml:space="preserve"> CARE CENTER: FRAMEWORK FOR MITIGATING CHALLENGES AND ENHANCING QUALITY</w:t>
      </w:r>
    </w:p>
    <w:p w14:paraId="002D1408" w14:textId="77777777" w:rsidR="006666FA" w:rsidRDefault="006666FA" w:rsidP="006666FA">
      <w:pPr>
        <w:rPr>
          <w:b/>
        </w:rPr>
      </w:pPr>
    </w:p>
    <w:p w14:paraId="5014DD43" w14:textId="77777777" w:rsidR="00FA54BC" w:rsidRDefault="00CC57EA" w:rsidP="006666FA">
      <w:pPr>
        <w:rPr>
          <w:b/>
        </w:rPr>
      </w:pPr>
      <w:r>
        <w:rPr>
          <w:b/>
        </w:rPr>
        <w:t>Irhamdani</w:t>
      </w:r>
      <w:r w:rsidRPr="00CC57EA">
        <w:rPr>
          <w:b/>
          <w:vertAlign w:val="superscript"/>
        </w:rPr>
        <w:t>1</w:t>
      </w:r>
      <w:r>
        <w:rPr>
          <w:b/>
        </w:rPr>
        <w:t>, Rhian Indradewa</w:t>
      </w:r>
      <w:r w:rsidRPr="00CC57EA">
        <w:rPr>
          <w:b/>
          <w:vertAlign w:val="superscript"/>
        </w:rPr>
        <w:t>2</w:t>
      </w:r>
      <w:r>
        <w:rPr>
          <w:b/>
        </w:rPr>
        <w:t xml:space="preserve">, </w:t>
      </w:r>
      <w:proofErr w:type="spellStart"/>
      <w:r>
        <w:rPr>
          <w:b/>
        </w:rPr>
        <w:t>Unggul</w:t>
      </w:r>
      <w:proofErr w:type="spellEnd"/>
      <w:r>
        <w:rPr>
          <w:b/>
        </w:rPr>
        <w:t xml:space="preserve"> Kustiawan</w:t>
      </w:r>
      <w:r w:rsidRPr="00CC57EA">
        <w:rPr>
          <w:b/>
          <w:vertAlign w:val="superscript"/>
        </w:rPr>
        <w:t>3</w:t>
      </w:r>
      <w:r>
        <w:rPr>
          <w:b/>
        </w:rPr>
        <w:t>, Rian Adi Pamungkas</w:t>
      </w:r>
      <w:r w:rsidRPr="00CC57EA">
        <w:rPr>
          <w:b/>
          <w:vertAlign w:val="superscript"/>
        </w:rPr>
        <w:t>4</w:t>
      </w:r>
    </w:p>
    <w:p w14:paraId="4B793C77" w14:textId="67BBE256" w:rsidR="00FA54BC" w:rsidRPr="00CC57EA" w:rsidRDefault="00CC57EA" w:rsidP="006666FA">
      <w:pPr>
        <w:rPr>
          <w:lang w:val="en-ID"/>
        </w:rPr>
      </w:pPr>
      <w:r w:rsidRPr="00CC57EA">
        <w:rPr>
          <w:lang w:val="en-ID"/>
        </w:rPr>
        <w:t xml:space="preserve">Universitas Esa </w:t>
      </w:r>
      <w:proofErr w:type="spellStart"/>
      <w:r w:rsidRPr="00CC57EA">
        <w:rPr>
          <w:lang w:val="en-ID"/>
        </w:rPr>
        <w:t>Unggul</w:t>
      </w:r>
      <w:proofErr w:type="spellEnd"/>
      <w:r w:rsidR="00A22C32">
        <w:rPr>
          <w:lang w:val="en-ID"/>
        </w:rPr>
        <w:t>, Indonesia</w:t>
      </w:r>
    </w:p>
    <w:p w14:paraId="7B70C625" w14:textId="5D16A19D" w:rsidR="0056748C" w:rsidRPr="00A22C32" w:rsidRDefault="00000000" w:rsidP="006666FA">
      <w:pPr>
        <w:rPr>
          <w:color w:val="000000" w:themeColor="text1"/>
        </w:rPr>
      </w:pPr>
      <w:r>
        <w:t xml:space="preserve">Email: </w:t>
      </w:r>
      <w:hyperlink r:id="rId9" w:history="1">
        <w:r w:rsidR="00CC57EA" w:rsidRPr="006666FA">
          <w:rPr>
            <w:rStyle w:val="Hyperlink"/>
            <w:color w:val="000000" w:themeColor="text1"/>
            <w:u w:val="none"/>
            <w:lang w:val="en-ID"/>
          </w:rPr>
          <w:t>irhamdani.rasyied@gmail.com</w:t>
        </w:r>
      </w:hyperlink>
      <w:r w:rsidR="00C10811">
        <w:rPr>
          <w:vertAlign w:val="superscript"/>
        </w:rPr>
        <w:t>1*</w:t>
      </w:r>
      <w:r w:rsidR="00CC57EA" w:rsidRPr="006666FA">
        <w:rPr>
          <w:color w:val="000000" w:themeColor="text1"/>
          <w:lang w:val="en-ID"/>
        </w:rPr>
        <w:t xml:space="preserve">, </w:t>
      </w:r>
      <w:hyperlink r:id="rId10" w:history="1">
        <w:r w:rsidR="00CC57EA" w:rsidRPr="006666FA">
          <w:rPr>
            <w:rStyle w:val="Hyperlink"/>
            <w:color w:val="000000" w:themeColor="text1"/>
            <w:u w:val="none"/>
          </w:rPr>
          <w:t>rhian.indradewa@esaunggul.ac.id</w:t>
        </w:r>
      </w:hyperlink>
      <w:r w:rsidR="00C10811">
        <w:rPr>
          <w:vertAlign w:val="superscript"/>
        </w:rPr>
        <w:t>2</w:t>
      </w:r>
      <w:r w:rsidR="00CC57EA" w:rsidRPr="006666FA">
        <w:rPr>
          <w:color w:val="000000" w:themeColor="text1"/>
        </w:rPr>
        <w:t xml:space="preserve">, </w:t>
      </w:r>
      <w:hyperlink r:id="rId11" w:history="1">
        <w:r w:rsidR="00CC57EA" w:rsidRPr="006666FA">
          <w:rPr>
            <w:rStyle w:val="Hyperlink"/>
            <w:color w:val="000000" w:themeColor="text1"/>
            <w:u w:val="none"/>
          </w:rPr>
          <w:t>unggul.kustiawan@esaunggul.ac.id</w:t>
        </w:r>
      </w:hyperlink>
      <w:r w:rsidR="00C10811">
        <w:rPr>
          <w:vertAlign w:val="superscript"/>
        </w:rPr>
        <w:t>3</w:t>
      </w:r>
      <w:r w:rsidR="00CC57EA" w:rsidRPr="006666FA">
        <w:rPr>
          <w:color w:val="000000" w:themeColor="text1"/>
        </w:rPr>
        <w:t xml:space="preserve">, </w:t>
      </w:r>
      <w:hyperlink r:id="rId12" w:history="1">
        <w:r w:rsidR="00CC57EA" w:rsidRPr="006666FA">
          <w:rPr>
            <w:rStyle w:val="Hyperlink"/>
            <w:color w:val="000000" w:themeColor="text1"/>
            <w:u w:val="none"/>
          </w:rPr>
          <w:t>rian.adi@esaunggul.ac.id</w:t>
        </w:r>
      </w:hyperlink>
      <w:r w:rsidR="00C10811">
        <w:rPr>
          <w:vertAlign w:val="superscript"/>
        </w:rPr>
        <w:t>4</w:t>
      </w:r>
      <w:r w:rsidRPr="006666FA">
        <w:rPr>
          <w:color w:val="000000" w:themeColor="text1"/>
        </w:rPr>
        <w:t xml:space="preserve"> </w:t>
      </w:r>
    </w:p>
    <w:tbl>
      <w:tblPr>
        <w:tblW w:w="8755" w:type="dxa"/>
        <w:tblBorders>
          <w:top w:val="single" w:sz="4" w:space="0" w:color="auto"/>
          <w:bottom w:val="single" w:sz="4" w:space="0" w:color="auto"/>
          <w:insideH w:val="single" w:sz="4" w:space="0" w:color="auto"/>
        </w:tblBorders>
        <w:tblLook w:val="04A0" w:firstRow="1" w:lastRow="0" w:firstColumn="1" w:lastColumn="0" w:noHBand="0" w:noVBand="1"/>
      </w:tblPr>
      <w:tblGrid>
        <w:gridCol w:w="2776"/>
        <w:gridCol w:w="5979"/>
      </w:tblGrid>
      <w:tr w:rsidR="0056748C" w:rsidRPr="007161D3" w14:paraId="21526572" w14:textId="77777777" w:rsidTr="00D52221">
        <w:tc>
          <w:tcPr>
            <w:tcW w:w="2776" w:type="dxa"/>
            <w:tcBorders>
              <w:top w:val="single" w:sz="4" w:space="0" w:color="auto"/>
              <w:left w:val="nil"/>
              <w:bottom w:val="single" w:sz="4" w:space="0" w:color="auto"/>
              <w:right w:val="nil"/>
            </w:tcBorders>
            <w:hideMark/>
          </w:tcPr>
          <w:p w14:paraId="4CAA141B" w14:textId="75CE3A1A" w:rsidR="0056748C" w:rsidRPr="007161D3" w:rsidRDefault="006666FA" w:rsidP="006666FA">
            <w:pPr>
              <w:jc w:val="both"/>
              <w:rPr>
                <w:b/>
                <w:color w:val="000000" w:themeColor="text1"/>
                <w:sz w:val="22"/>
                <w:szCs w:val="22"/>
              </w:rPr>
            </w:pPr>
            <w:r w:rsidRPr="007161D3">
              <w:rPr>
                <w:b/>
                <w:color w:val="000000" w:themeColor="text1"/>
                <w:sz w:val="22"/>
                <w:szCs w:val="22"/>
              </w:rPr>
              <w:t>INFO ARTICLE</w:t>
            </w:r>
          </w:p>
        </w:tc>
        <w:tc>
          <w:tcPr>
            <w:tcW w:w="5979" w:type="dxa"/>
            <w:tcBorders>
              <w:top w:val="single" w:sz="4" w:space="0" w:color="auto"/>
              <w:left w:val="nil"/>
              <w:bottom w:val="single" w:sz="4" w:space="0" w:color="auto"/>
              <w:right w:val="nil"/>
            </w:tcBorders>
            <w:hideMark/>
          </w:tcPr>
          <w:p w14:paraId="33D22E99" w14:textId="0C3B1EF1" w:rsidR="0056748C" w:rsidRPr="007161D3" w:rsidRDefault="006666FA" w:rsidP="006666FA">
            <w:pPr>
              <w:jc w:val="both"/>
              <w:rPr>
                <w:b/>
                <w:color w:val="000000" w:themeColor="text1"/>
                <w:sz w:val="22"/>
                <w:szCs w:val="22"/>
              </w:rPr>
            </w:pPr>
            <w:r w:rsidRPr="007161D3">
              <w:rPr>
                <w:b/>
                <w:color w:val="000000" w:themeColor="text1"/>
                <w:sz w:val="22"/>
                <w:szCs w:val="22"/>
              </w:rPr>
              <w:t>ABSTRACT</w:t>
            </w:r>
          </w:p>
        </w:tc>
      </w:tr>
      <w:tr w:rsidR="0056748C" w:rsidRPr="007161D3" w14:paraId="70149578" w14:textId="77777777" w:rsidTr="00D52221">
        <w:trPr>
          <w:trHeight w:val="440"/>
        </w:trPr>
        <w:tc>
          <w:tcPr>
            <w:tcW w:w="2776" w:type="dxa"/>
            <w:tcBorders>
              <w:top w:val="single" w:sz="4" w:space="0" w:color="auto"/>
              <w:left w:val="nil"/>
              <w:bottom w:val="nil"/>
              <w:right w:val="nil"/>
            </w:tcBorders>
          </w:tcPr>
          <w:p w14:paraId="64CAB4CB" w14:textId="24DC8DF4" w:rsidR="0056748C" w:rsidRPr="007161D3" w:rsidRDefault="006666FA" w:rsidP="006666FA">
            <w:pPr>
              <w:rPr>
                <w:sz w:val="22"/>
                <w:szCs w:val="22"/>
              </w:rPr>
            </w:pPr>
            <w:r w:rsidRPr="007161D3">
              <w:rPr>
                <w:b/>
                <w:sz w:val="22"/>
                <w:szCs w:val="22"/>
              </w:rPr>
              <w:t>Keywords</w:t>
            </w:r>
            <w:r w:rsidR="0056748C" w:rsidRPr="007161D3">
              <w:rPr>
                <w:b/>
                <w:sz w:val="22"/>
                <w:szCs w:val="22"/>
              </w:rPr>
              <w:t xml:space="preserve">: </w:t>
            </w:r>
            <w:r w:rsidR="0056748C" w:rsidRPr="007161D3">
              <w:rPr>
                <w:sz w:val="22"/>
                <w:szCs w:val="22"/>
              </w:rPr>
              <w:t>Risk Management, ISO 31000, Postpartum, Quality of Service, Risk Mitigation, Healthcare Center.</w:t>
            </w:r>
          </w:p>
          <w:p w14:paraId="4F86C60F" w14:textId="77777777" w:rsidR="0056748C" w:rsidRPr="007161D3" w:rsidRDefault="0056748C" w:rsidP="006666FA">
            <w:pPr>
              <w:jc w:val="both"/>
              <w:rPr>
                <w:b/>
                <w:i/>
                <w:iCs/>
                <w:sz w:val="22"/>
                <w:szCs w:val="22"/>
              </w:rPr>
            </w:pPr>
          </w:p>
          <w:p w14:paraId="00690006" w14:textId="77777777" w:rsidR="0056748C" w:rsidRPr="007161D3" w:rsidRDefault="0056748C" w:rsidP="006666FA">
            <w:pPr>
              <w:jc w:val="both"/>
              <w:rPr>
                <w:b/>
                <w:i/>
                <w:iCs/>
                <w:sz w:val="22"/>
                <w:szCs w:val="22"/>
              </w:rPr>
            </w:pPr>
          </w:p>
          <w:p w14:paraId="5732A019" w14:textId="77777777" w:rsidR="0056748C" w:rsidRPr="007161D3" w:rsidRDefault="0056748C" w:rsidP="006666FA">
            <w:pPr>
              <w:jc w:val="both"/>
              <w:rPr>
                <w:b/>
                <w:i/>
                <w:iCs/>
                <w:sz w:val="22"/>
                <w:szCs w:val="22"/>
              </w:rPr>
            </w:pPr>
          </w:p>
          <w:p w14:paraId="4C34C895" w14:textId="77777777" w:rsidR="0056748C" w:rsidRPr="007161D3" w:rsidRDefault="0056748C" w:rsidP="006666FA">
            <w:pPr>
              <w:jc w:val="both"/>
              <w:rPr>
                <w:b/>
                <w:i/>
                <w:iCs/>
                <w:sz w:val="22"/>
                <w:szCs w:val="22"/>
              </w:rPr>
            </w:pPr>
          </w:p>
          <w:p w14:paraId="1FFFDAC4" w14:textId="77777777" w:rsidR="0056748C" w:rsidRPr="007161D3" w:rsidRDefault="0056748C" w:rsidP="006666FA">
            <w:pPr>
              <w:jc w:val="both"/>
              <w:rPr>
                <w:b/>
                <w:i/>
                <w:iCs/>
                <w:sz w:val="22"/>
                <w:szCs w:val="22"/>
              </w:rPr>
            </w:pPr>
          </w:p>
          <w:p w14:paraId="3578547D" w14:textId="77777777" w:rsidR="0056748C" w:rsidRPr="007161D3" w:rsidRDefault="0056748C" w:rsidP="006666FA">
            <w:pPr>
              <w:jc w:val="both"/>
              <w:rPr>
                <w:b/>
                <w:i/>
                <w:iCs/>
                <w:sz w:val="22"/>
                <w:szCs w:val="22"/>
              </w:rPr>
            </w:pPr>
          </w:p>
          <w:p w14:paraId="644E1D98" w14:textId="77777777" w:rsidR="0056748C" w:rsidRPr="007161D3" w:rsidRDefault="0056748C" w:rsidP="006666FA">
            <w:pPr>
              <w:jc w:val="both"/>
              <w:rPr>
                <w:b/>
                <w:i/>
                <w:iCs/>
                <w:sz w:val="22"/>
                <w:szCs w:val="22"/>
              </w:rPr>
            </w:pPr>
          </w:p>
          <w:p w14:paraId="23D2366C" w14:textId="77777777" w:rsidR="0056748C" w:rsidRPr="007161D3" w:rsidRDefault="0056748C" w:rsidP="006666FA">
            <w:pPr>
              <w:jc w:val="both"/>
              <w:rPr>
                <w:b/>
                <w:i/>
                <w:iCs/>
                <w:sz w:val="22"/>
                <w:szCs w:val="22"/>
              </w:rPr>
            </w:pPr>
          </w:p>
          <w:p w14:paraId="527E9DC8" w14:textId="77777777" w:rsidR="0056748C" w:rsidRPr="007161D3" w:rsidRDefault="0056748C" w:rsidP="006666FA">
            <w:pPr>
              <w:jc w:val="both"/>
              <w:rPr>
                <w:b/>
                <w:i/>
                <w:iCs/>
                <w:sz w:val="22"/>
                <w:szCs w:val="22"/>
              </w:rPr>
            </w:pPr>
          </w:p>
          <w:p w14:paraId="5E77E59C" w14:textId="77777777" w:rsidR="0056748C" w:rsidRPr="007161D3" w:rsidRDefault="0056748C" w:rsidP="006666FA">
            <w:pPr>
              <w:jc w:val="both"/>
              <w:rPr>
                <w:b/>
                <w:i/>
                <w:iCs/>
                <w:sz w:val="22"/>
                <w:szCs w:val="22"/>
              </w:rPr>
            </w:pPr>
          </w:p>
          <w:p w14:paraId="38B0775A" w14:textId="77777777" w:rsidR="0056748C" w:rsidRPr="007161D3" w:rsidRDefault="0056748C" w:rsidP="006666FA">
            <w:pPr>
              <w:jc w:val="both"/>
              <w:rPr>
                <w:b/>
                <w:i/>
                <w:iCs/>
                <w:sz w:val="22"/>
                <w:szCs w:val="22"/>
              </w:rPr>
            </w:pPr>
          </w:p>
          <w:p w14:paraId="64DF7DD4" w14:textId="77777777" w:rsidR="0056748C" w:rsidRPr="007161D3" w:rsidRDefault="0056748C" w:rsidP="006666FA">
            <w:pPr>
              <w:jc w:val="both"/>
              <w:rPr>
                <w:b/>
                <w:i/>
                <w:iCs/>
                <w:sz w:val="22"/>
                <w:szCs w:val="22"/>
              </w:rPr>
            </w:pPr>
          </w:p>
          <w:p w14:paraId="6CEB0874" w14:textId="77777777" w:rsidR="0056748C" w:rsidRPr="007161D3" w:rsidRDefault="0056748C" w:rsidP="006666FA">
            <w:pPr>
              <w:jc w:val="both"/>
              <w:rPr>
                <w:b/>
                <w:i/>
                <w:iCs/>
                <w:sz w:val="22"/>
                <w:szCs w:val="22"/>
              </w:rPr>
            </w:pPr>
          </w:p>
          <w:p w14:paraId="0FB02D33" w14:textId="77777777" w:rsidR="0056748C" w:rsidRPr="007161D3" w:rsidRDefault="0056748C" w:rsidP="006666FA">
            <w:pPr>
              <w:jc w:val="both"/>
              <w:rPr>
                <w:b/>
                <w:i/>
                <w:iCs/>
                <w:sz w:val="22"/>
                <w:szCs w:val="22"/>
              </w:rPr>
            </w:pPr>
          </w:p>
          <w:p w14:paraId="74C2B618" w14:textId="77777777" w:rsidR="0056748C" w:rsidRPr="007161D3" w:rsidRDefault="0056748C" w:rsidP="006666FA">
            <w:pPr>
              <w:jc w:val="both"/>
              <w:rPr>
                <w:b/>
                <w:i/>
                <w:iCs/>
                <w:sz w:val="22"/>
                <w:szCs w:val="22"/>
              </w:rPr>
            </w:pPr>
          </w:p>
          <w:p w14:paraId="6CD0BC3D" w14:textId="77777777" w:rsidR="0056748C" w:rsidRPr="007161D3" w:rsidRDefault="0056748C" w:rsidP="006666FA">
            <w:pPr>
              <w:jc w:val="both"/>
              <w:rPr>
                <w:b/>
                <w:i/>
                <w:iCs/>
                <w:sz w:val="22"/>
                <w:szCs w:val="22"/>
              </w:rPr>
            </w:pPr>
          </w:p>
          <w:p w14:paraId="1ED26460" w14:textId="77777777" w:rsidR="0056748C" w:rsidRPr="007161D3" w:rsidRDefault="0056748C" w:rsidP="006666FA">
            <w:pPr>
              <w:jc w:val="both"/>
              <w:rPr>
                <w:b/>
                <w:i/>
                <w:iCs/>
                <w:sz w:val="22"/>
                <w:szCs w:val="22"/>
              </w:rPr>
            </w:pPr>
          </w:p>
          <w:p w14:paraId="0861863A" w14:textId="77777777" w:rsidR="0056748C" w:rsidRPr="007161D3" w:rsidRDefault="0056748C" w:rsidP="006666FA">
            <w:pPr>
              <w:jc w:val="both"/>
              <w:rPr>
                <w:b/>
                <w:i/>
                <w:iCs/>
                <w:sz w:val="22"/>
                <w:szCs w:val="22"/>
              </w:rPr>
            </w:pPr>
          </w:p>
          <w:p w14:paraId="20672043" w14:textId="77777777" w:rsidR="0056748C" w:rsidRPr="007161D3" w:rsidRDefault="0056748C" w:rsidP="006666FA">
            <w:pPr>
              <w:jc w:val="both"/>
              <w:rPr>
                <w:b/>
                <w:i/>
                <w:iCs/>
                <w:sz w:val="22"/>
                <w:szCs w:val="22"/>
              </w:rPr>
            </w:pPr>
          </w:p>
          <w:p w14:paraId="463D2AC9" w14:textId="77777777" w:rsidR="0056748C" w:rsidRPr="007161D3" w:rsidRDefault="0056748C" w:rsidP="006666FA">
            <w:pPr>
              <w:jc w:val="both"/>
              <w:rPr>
                <w:b/>
                <w:i/>
                <w:iCs/>
                <w:color w:val="000000" w:themeColor="text1"/>
                <w:sz w:val="22"/>
                <w:szCs w:val="22"/>
                <w:lang w:val="id-ID"/>
              </w:rPr>
            </w:pPr>
          </w:p>
          <w:p w14:paraId="339F4D71" w14:textId="77777777" w:rsidR="0056748C" w:rsidRPr="007161D3" w:rsidRDefault="0056748C" w:rsidP="006666FA">
            <w:pPr>
              <w:jc w:val="both"/>
              <w:rPr>
                <w:b/>
                <w:i/>
                <w:iCs/>
                <w:color w:val="000000" w:themeColor="text1"/>
                <w:sz w:val="22"/>
                <w:szCs w:val="22"/>
                <w:lang w:val="id-ID"/>
              </w:rPr>
            </w:pPr>
          </w:p>
          <w:p w14:paraId="016ABB86" w14:textId="77777777" w:rsidR="0056748C" w:rsidRPr="007161D3" w:rsidRDefault="0056748C" w:rsidP="006666FA">
            <w:pPr>
              <w:jc w:val="both"/>
              <w:rPr>
                <w:b/>
                <w:i/>
                <w:iCs/>
                <w:color w:val="000000" w:themeColor="text1"/>
                <w:sz w:val="22"/>
                <w:szCs w:val="22"/>
                <w:lang w:val="id-ID"/>
              </w:rPr>
            </w:pPr>
          </w:p>
          <w:p w14:paraId="76A8C47D" w14:textId="77777777" w:rsidR="0056748C" w:rsidRPr="007161D3" w:rsidRDefault="0056748C" w:rsidP="006666FA">
            <w:pPr>
              <w:jc w:val="both"/>
              <w:rPr>
                <w:b/>
                <w:i/>
                <w:iCs/>
                <w:color w:val="000000" w:themeColor="text1"/>
                <w:sz w:val="22"/>
                <w:szCs w:val="22"/>
                <w:lang w:val="id-ID"/>
              </w:rPr>
            </w:pPr>
          </w:p>
          <w:p w14:paraId="4386F42F" w14:textId="77777777" w:rsidR="0056748C" w:rsidRPr="007161D3" w:rsidRDefault="0056748C" w:rsidP="006666FA">
            <w:pPr>
              <w:jc w:val="both"/>
              <w:rPr>
                <w:b/>
                <w:color w:val="000000" w:themeColor="text1"/>
                <w:sz w:val="22"/>
                <w:szCs w:val="22"/>
                <w:lang w:val="id-ID"/>
              </w:rPr>
            </w:pPr>
          </w:p>
        </w:tc>
        <w:tc>
          <w:tcPr>
            <w:tcW w:w="5979" w:type="dxa"/>
            <w:vMerge w:val="restart"/>
            <w:tcBorders>
              <w:top w:val="single" w:sz="4" w:space="0" w:color="auto"/>
              <w:left w:val="nil"/>
              <w:bottom w:val="single" w:sz="4" w:space="0" w:color="auto"/>
              <w:right w:val="nil"/>
            </w:tcBorders>
            <w:hideMark/>
          </w:tcPr>
          <w:p w14:paraId="28D18A73" w14:textId="77777777" w:rsidR="0056748C" w:rsidRPr="007161D3" w:rsidRDefault="0056748C" w:rsidP="006666FA">
            <w:pPr>
              <w:jc w:val="both"/>
              <w:rPr>
                <w:color w:val="000000"/>
                <w:sz w:val="22"/>
                <w:szCs w:val="22"/>
                <w:lang w:val="id-ID"/>
              </w:rPr>
            </w:pPr>
            <w:r w:rsidRPr="007161D3">
              <w:rPr>
                <w:color w:val="000000"/>
                <w:sz w:val="22"/>
                <w:szCs w:val="22"/>
                <w:lang w:val="id-ID"/>
              </w:rPr>
              <w:t>Risk management is a critical component of business operations, particularly in the healthcare sector, such as in postpartum care centers. This study aims to design a comprehensive risk management plan for Remedies, a postpartum care center in Indonesia, based on the ISO 31000:2018 standard. The proposed framework encompasses the identification, analysis, evaluation, and treatment of both internal and external risks that could impact service quality, reputation, and financial stability. Short-term, medium-term, and long-term objectives are formulated to ensure alignment with the company’s vision of becoming an innovative and inspirational care center.</w:t>
            </w:r>
          </w:p>
          <w:p w14:paraId="09B91FF1" w14:textId="77777777" w:rsidR="0056748C" w:rsidRPr="007161D3" w:rsidRDefault="0056748C" w:rsidP="006666FA">
            <w:pPr>
              <w:jc w:val="both"/>
              <w:rPr>
                <w:color w:val="000000"/>
                <w:sz w:val="22"/>
                <w:szCs w:val="22"/>
                <w:lang w:val="id-ID"/>
              </w:rPr>
            </w:pPr>
            <w:r w:rsidRPr="007161D3">
              <w:rPr>
                <w:color w:val="000000"/>
                <w:sz w:val="22"/>
                <w:szCs w:val="22"/>
                <w:lang w:val="id-ID"/>
              </w:rPr>
              <w:t>The methodology employed involves risk analysis based on probability and impact, as well as the implementation of mitigation strategies tailored to Remedies' operational context. The findings reveal that the primary risks faced include clinical, reputational, compliance, operational, and financial risks. Risk treatment strategies focus on enhancing service quality, staff training, revenue diversification, and the adoption of innovative technologies. Additionally, communication and consultation with stakeholders are identified as crucial factors in ensuring the effectiveness of risk management.</w:t>
            </w:r>
          </w:p>
          <w:p w14:paraId="2B528F5C" w14:textId="5FAFA901" w:rsidR="0056748C" w:rsidRPr="007161D3" w:rsidRDefault="0056748C" w:rsidP="006666FA">
            <w:pPr>
              <w:jc w:val="both"/>
              <w:rPr>
                <w:color w:val="000000"/>
                <w:sz w:val="22"/>
                <w:szCs w:val="22"/>
                <w:lang w:val="id-ID"/>
              </w:rPr>
            </w:pPr>
            <w:r w:rsidRPr="007161D3">
              <w:rPr>
                <w:color w:val="000000"/>
                <w:sz w:val="22"/>
                <w:szCs w:val="22"/>
                <w:lang w:val="id-ID"/>
              </w:rPr>
              <w:t>This study provides practical contributions by offering a risk management framework that can be adapted by other healthcare centers. The recommendations emphasize the importance of regular monitoring, continuous evaluation, and adequate budget allocation for risk management implementation. By adopting these measures, Remedies can mitigate operational challenges, improve service quality, and achieve long-term financial stability</w:t>
            </w:r>
          </w:p>
          <w:p w14:paraId="1641A99C" w14:textId="16D7DD40" w:rsidR="0056748C" w:rsidRPr="007161D3" w:rsidRDefault="0056748C" w:rsidP="006666FA">
            <w:pPr>
              <w:jc w:val="both"/>
              <w:rPr>
                <w:i/>
                <w:color w:val="000000"/>
                <w:sz w:val="22"/>
                <w:szCs w:val="22"/>
              </w:rPr>
            </w:pPr>
          </w:p>
        </w:tc>
      </w:tr>
      <w:tr w:rsidR="0056748C" w:rsidRPr="007161D3" w14:paraId="0639B5FE" w14:textId="77777777" w:rsidTr="00D52221">
        <w:tc>
          <w:tcPr>
            <w:tcW w:w="2776" w:type="dxa"/>
            <w:tcBorders>
              <w:top w:val="nil"/>
              <w:left w:val="nil"/>
              <w:bottom w:val="single" w:sz="4" w:space="0" w:color="auto"/>
              <w:right w:val="nil"/>
            </w:tcBorders>
          </w:tcPr>
          <w:p w14:paraId="60B70797" w14:textId="77777777" w:rsidR="0056748C" w:rsidRPr="007161D3" w:rsidRDefault="0056748C" w:rsidP="006666FA">
            <w:pPr>
              <w:jc w:val="both"/>
              <w:rPr>
                <w:bCs/>
                <w:i/>
                <w:iCs/>
                <w:color w:val="000000" w:themeColor="text1"/>
                <w:sz w:val="22"/>
                <w:szCs w:val="22"/>
              </w:rPr>
            </w:pPr>
          </w:p>
        </w:tc>
        <w:tc>
          <w:tcPr>
            <w:tcW w:w="5979" w:type="dxa"/>
            <w:vMerge/>
            <w:tcBorders>
              <w:top w:val="single" w:sz="4" w:space="0" w:color="auto"/>
              <w:left w:val="nil"/>
              <w:bottom w:val="single" w:sz="4" w:space="0" w:color="auto"/>
              <w:right w:val="nil"/>
            </w:tcBorders>
            <w:vAlign w:val="center"/>
            <w:hideMark/>
          </w:tcPr>
          <w:p w14:paraId="68AB1461" w14:textId="77777777" w:rsidR="0056748C" w:rsidRPr="007161D3" w:rsidRDefault="0056748C" w:rsidP="006666FA">
            <w:pPr>
              <w:suppressAutoHyphens w:val="0"/>
              <w:jc w:val="both"/>
              <w:rPr>
                <w:bCs/>
                <w:color w:val="000000" w:themeColor="text1"/>
                <w:sz w:val="22"/>
                <w:szCs w:val="22"/>
              </w:rPr>
            </w:pPr>
          </w:p>
        </w:tc>
      </w:tr>
    </w:tbl>
    <w:p w14:paraId="619C1F23" w14:textId="77777777" w:rsidR="006666FA" w:rsidRDefault="006666FA" w:rsidP="006666FA">
      <w:pPr>
        <w:jc w:val="both"/>
        <w:rPr>
          <w:b/>
        </w:rPr>
      </w:pPr>
    </w:p>
    <w:p w14:paraId="59675F10" w14:textId="1922CA72" w:rsidR="00FA54BC" w:rsidRDefault="006666FA" w:rsidP="006666FA">
      <w:pPr>
        <w:jc w:val="both"/>
        <w:rPr>
          <w:b/>
        </w:rPr>
      </w:pPr>
      <w:r>
        <w:rPr>
          <w:b/>
        </w:rPr>
        <w:t xml:space="preserve">INTRODUCTION </w:t>
      </w:r>
    </w:p>
    <w:p w14:paraId="6DB6CF76" w14:textId="222C9BEF" w:rsidR="00CC57EA" w:rsidRPr="00CC57EA" w:rsidRDefault="00CC57EA" w:rsidP="006666FA">
      <w:pPr>
        <w:ind w:firstLine="720"/>
        <w:jc w:val="both"/>
        <w:rPr>
          <w:lang w:val="en-ID"/>
        </w:rPr>
      </w:pPr>
      <w:r w:rsidRPr="00CC57EA">
        <w:rPr>
          <w:lang w:val="en-ID"/>
        </w:rPr>
        <w:t>Risk management is a critical aspect of business operations, aimed at identifying, assessing, and managing risks that may affect the achievement of organizational objectives</w:t>
      </w:r>
      <w:r w:rsidR="00687DA0">
        <w:rPr>
          <w:lang w:val="en-ID"/>
        </w:rPr>
        <w:t xml:space="preserve"> </w:t>
      </w:r>
      <w:r w:rsidR="00687DA0">
        <w:rPr>
          <w:lang w:val="en-ID"/>
        </w:rPr>
        <w:fldChar w:fldCharType="begin" w:fldLock="1"/>
      </w:r>
      <w:r w:rsidR="00880C7F">
        <w:rPr>
          <w:lang w:val="en-ID"/>
        </w:rPr>
        <w:instrText>ADDIN CSL_CITATION {"citationItems":[{"id":"ITEM-1","itemData":{"ISSN":"2636-9249","author":[{"dropping-particle":"","family":"Yuwono","given":"Matias Andika","non-dropping-particle":"","parse-names":false,"suffix":""},{"dropping-particle":"","family":"Ellitan","given":"Lena","non-dropping-particle":"","parse-names":false,"suffix":""}],"container-title":"Journal of Business Management and Accounting","id":"ITEM-1","issue":"1","issued":{"date-parts":[["2025"]]},"page":"55-78","title":"IMPLEMENTATION OF ENTERPRISE RISK MANAGEMENT AS A STRATEGY FOR INCREASING COMPETITIVE ADVANTAGE: STUDY AT COMPANIES IN CENTRAL KALIMANTAN","type":"article-journal","volume":"15"},"uris":["http://www.mendeley.com/documents/?uuid=5f499bac-6ed3-448d-9881-f7bf8e081e8b"]},{"id":"ITEM-2","itemData":{"author":[{"dropping-particle":"","family":"Żurawski","given":"Sławomir","non-dropping-particle":"","parse-names":false,"suffix":""},{"dropping-particle":"","family":"Ciekanowski","given":"Zbigniew","non-dropping-particle":"","parse-names":false,"suffix":""},{"dropping-particle":"","family":"Pauliuchuk","given":"Yury","non-dropping-particle":"","parse-names":false,"suffix":""},{"dropping-particle":"","family":"Ratter","given":"Emil","non-dropping-particle":"","parse-names":false,"suffix":""}],"container-title":"European Research Studies Journal","id":"ITEM-2","issue":"1","issued":{"date-parts":[["2025"]]},"page":"44-56","title":"The Impact of Supply Chain Security Management on the Functioning of Modern Organizations","type":"article-journal","volume":"28"},"uris":["http://www.mendeley.com/documents/?uuid=a672fed9-92c6-4a51-8a14-412869366b25"]},{"id":"ITEM-3","itemData":{"author":[{"dropping-particle":"","family":"Ahmed","given":"Zeeshan","non-dropping-particle":"","parse-names":false,"suffix":""}],"container-title":"International Journal of Business Dynamics and Sustainability","id":"ITEM-3","issue":"01","issued":{"date-parts":[["2025"]]},"page":"16-26","title":"The Role of Corporate Strategy in Managing Global Risks","type":"article-journal","volume":"1"},"uris":["http://www.mendeley.com/documents/?uuid=1c05c6e8-2ee8-4735-8d8e-b39274654afe"]}],"mendeley":{"formattedCitation":"(Ahmed, 2025; Yuwono &amp; Ellitan, 2025; Żurawski et al., 2025)","plainTextFormattedCitation":"(Ahmed, 2025; Yuwono &amp; Ellitan, 2025; Żurawski et al., 2025)","previouslyFormattedCitation":"(Ahmed, 2025; Yuwono &amp; Ellitan, 2025; Żurawski et al., 2025)"},"properties":{"noteIndex":0},"schema":"https://github.com/citation-style-language/schema/raw/master/csl-citation.json"}</w:instrText>
      </w:r>
      <w:r w:rsidR="00687DA0">
        <w:rPr>
          <w:lang w:val="en-ID"/>
        </w:rPr>
        <w:fldChar w:fldCharType="separate"/>
      </w:r>
      <w:r w:rsidR="00687DA0" w:rsidRPr="00687DA0">
        <w:rPr>
          <w:noProof/>
          <w:lang w:val="en-ID"/>
        </w:rPr>
        <w:t>(Ahmed, 2025; Yuwono &amp; Ellitan, 2025; Żurawski et al., 2025)</w:t>
      </w:r>
      <w:r w:rsidR="00687DA0">
        <w:rPr>
          <w:lang w:val="en-ID"/>
        </w:rPr>
        <w:fldChar w:fldCharType="end"/>
      </w:r>
      <w:r w:rsidRPr="00CC57EA">
        <w:rPr>
          <w:lang w:val="en-ID"/>
        </w:rPr>
        <w:t xml:space="preserve">. In the context of the healthcare industry, such as that operated by Remedies, risk management becomes increasingly important due to the complexity of operations and the high demands for service quality </w:t>
      </w:r>
      <w:r w:rsidR="00831977">
        <w:rPr>
          <w:lang w:val="en-ID"/>
        </w:rPr>
        <w:fldChar w:fldCharType="begin" w:fldLock="1"/>
      </w:r>
      <w:r w:rsidR="00C66EA5">
        <w:rPr>
          <w:lang w:val="en-ID"/>
        </w:rPr>
        <w:instrText>ADDIN CSL_CITATION {"citationItems":[{"id":"ITEM-1","itemData":{"ISSN":"0265-671X","author":[{"dropping-particle":"","family":"Mendes","given":"Luis","non-dropping-particle":"","parse-names":false,"suffix":""},{"dropping-particle":"","family":"França","given":"Grazielle","non-dropping-particle":"","parse-names":false,"suffix":""}],"container-title":"International Journal of Quality &amp; Reliability Management","id":"ITEM-1","issue":"3","issued":{"date-parts":[["2025"]]},"page":"851-892","publisher":"Emerald Publishing Limited","title":"Lean thinking and risk management in healthcare organizations: a systematic literature review and research agenda","type":"article-journal","volume":"42"},"uris":["http://www.mendeley.com/documents/?uuid=8121befe-446a-418a-b876-7e703d90fc7f"]}],"mendeley":{"formattedCitation":"(Mendes &amp; França, 2025)","plainTextFormattedCitation":"(Mendes &amp; França, 2025)","previouslyFormattedCitation":"(Mendes &amp; França, 2025)"},"properties":{"noteIndex":0},"schema":"https://github.com/citation-style-language/schema/raw/master/csl-citation.json"}</w:instrText>
      </w:r>
      <w:r w:rsidR="00831977">
        <w:rPr>
          <w:lang w:val="en-ID"/>
        </w:rPr>
        <w:fldChar w:fldCharType="separate"/>
      </w:r>
      <w:r w:rsidR="00831977" w:rsidRPr="00831977">
        <w:rPr>
          <w:noProof/>
          <w:lang w:val="en-ID"/>
        </w:rPr>
        <w:t>(Mendes &amp; França, 2025)</w:t>
      </w:r>
      <w:r w:rsidR="00831977">
        <w:rPr>
          <w:lang w:val="en-ID"/>
        </w:rPr>
        <w:fldChar w:fldCharType="end"/>
      </w:r>
      <w:r w:rsidRPr="00CC57EA">
        <w:rPr>
          <w:lang w:val="en-ID"/>
        </w:rPr>
        <w:t>. Companies operating in postpartum care, like Remedies, must be able to manage both internal and external risks that could impact reputation, regulatory compliance, and financial sustainability</w:t>
      </w:r>
      <w:r w:rsidR="00880C7F">
        <w:rPr>
          <w:lang w:val="en-ID"/>
        </w:rPr>
        <w:t xml:space="preserve"> </w:t>
      </w:r>
      <w:r w:rsidR="00880C7F">
        <w:rPr>
          <w:lang w:val="en-ID"/>
        </w:rPr>
        <w:fldChar w:fldCharType="begin" w:fldLock="1"/>
      </w:r>
      <w:r w:rsidR="00880C7F">
        <w:rPr>
          <w:lang w:val="en-ID"/>
        </w:rPr>
        <w:instrText>ADDIN CSL_CITATION {"citationItems":[{"id":"ITEM-1","itemData":{"ISSN":"2986-6863","author":[{"dropping-particle":"","family":"Martianto","given":"Yudha Hartlanda","non-dropping-particle":"","parse-names":false,"suffix":""},{"dropping-particle":"","family":"Indradewa","given":"Rhian","non-dropping-particle":"","parse-names":false,"suffix":""},{"dropping-particle":"","family":"Kustiawan","given":"Unggul","non-dropping-particle":"","parse-names":false,"suffix":""},{"dropping-particle":"","family":"Pamungkas","given":"Rian Adi","non-dropping-particle":"","parse-names":false,"suffix":""}],"container-title":"Journal of Management, Economic, and Financial","id":"ITEM-1","issue":"3","issued":{"date-parts":[["2025"]]},"page":"1-18","title":"Operational Planning of'Remedies' Postpartum Care Center: Ensuring of Service Providing to Consumers","type":"article-journal","volume":"3"},"uris":["http://www.mendeley.com/documents/?uuid=91432183-a79a-43d6-94d4-cf4614f45a7a"]}],"mendeley":{"formattedCitation":"(Martianto et al., 2025)","plainTextFormattedCitation":"(Martianto et al., 2025)"},"properties":{"noteIndex":0},"schema":"https://github.com/citation-style-language/schema/raw/master/csl-citation.json"}</w:instrText>
      </w:r>
      <w:r w:rsidR="00880C7F">
        <w:rPr>
          <w:lang w:val="en-ID"/>
        </w:rPr>
        <w:fldChar w:fldCharType="separate"/>
      </w:r>
      <w:r w:rsidR="00880C7F" w:rsidRPr="00880C7F">
        <w:rPr>
          <w:noProof/>
          <w:lang w:val="en-ID"/>
        </w:rPr>
        <w:t>(Martianto et al., 2025)</w:t>
      </w:r>
      <w:r w:rsidR="00880C7F">
        <w:rPr>
          <w:lang w:val="en-ID"/>
        </w:rPr>
        <w:fldChar w:fldCharType="end"/>
      </w:r>
      <w:r w:rsidRPr="00CC57EA">
        <w:rPr>
          <w:lang w:val="en-ID"/>
        </w:rPr>
        <w:t xml:space="preserve">. Therefore, the implementation of a comprehensive risk management framework, such as </w:t>
      </w:r>
      <w:r w:rsidRPr="00CC57EA">
        <w:rPr>
          <w:lang w:val="en-ID"/>
        </w:rPr>
        <w:lastRenderedPageBreak/>
        <w:t xml:space="preserve">ISO 31000:2018, is key to ensuring that the company can effectively respond to changes in the business environment </w:t>
      </w:r>
      <w:r w:rsidR="00CA3A84">
        <w:rPr>
          <w:lang w:val="en-ID"/>
        </w:rPr>
        <w:fldChar w:fldCharType="begin" w:fldLock="1"/>
      </w:r>
      <w:r w:rsidR="00CA3A84">
        <w:rPr>
          <w:lang w:val="en-ID"/>
        </w:rPr>
        <w:instrText>ADDIN CSL_CITATION {"citationItems":[{"id":"ITEM-1","itemData":{"author":[{"dropping-particle":"","family":"Saputra","given":"Andhika","non-dropping-particle":"","parse-names":false,"suffix":""},{"dropping-particle":"","family":"Indradewa","given":"Rhian","non-dropping-particle":"","parse-names":false,"suffix":""},{"dropping-particle":"","family":"Syah","given":"Tantri Yanuar Rahmat","non-dropping-particle":"","parse-names":false,"suffix":""},{"dropping-particle":"","family":"Fajarwati","given":"Diana","non-dropping-particle":"","parse-names":false,"suffix":""}],"container-title":"International Journal of Research and Review","id":"ITEM-1","issue":"8","issued":{"date-parts":[["2021"]]},"page":"148-155","title":"Risk Management Application for Business Startups\" Jamu Partnership\" in Indonesia","type":"article-journal","volume":"8"},"uris":["http://www.mendeley.com/documents/?uuid=6077a78a-c117-480f-87d9-ccb8165a200c"]}],"mendeley":{"formattedCitation":"(Saputra et al., 2021)","plainTextFormattedCitation":"(Saputra et al., 2021)","previouslyFormattedCitation":"(Saputra et al., 2021)"},"properties":{"noteIndex":0},"schema":"https://github.com/citation-style-language/schema/raw/master/csl-citation.json"}</w:instrText>
      </w:r>
      <w:r w:rsidR="00CA3A84">
        <w:rPr>
          <w:lang w:val="en-ID"/>
        </w:rPr>
        <w:fldChar w:fldCharType="separate"/>
      </w:r>
      <w:r w:rsidR="00CA3A84" w:rsidRPr="00CA3A84">
        <w:rPr>
          <w:noProof/>
          <w:lang w:val="en-ID"/>
        </w:rPr>
        <w:t>(Saputra et al., 2021)</w:t>
      </w:r>
      <w:r w:rsidR="00CA3A84">
        <w:rPr>
          <w:lang w:val="en-ID"/>
        </w:rPr>
        <w:fldChar w:fldCharType="end"/>
      </w:r>
      <w:r w:rsidRPr="00CC57EA">
        <w:rPr>
          <w:lang w:val="en-ID"/>
        </w:rPr>
        <w:t>.</w:t>
      </w:r>
    </w:p>
    <w:p w14:paraId="1941DC3A" w14:textId="4E35FC07" w:rsidR="00CC57EA" w:rsidRPr="00CC57EA" w:rsidRDefault="00CC57EA" w:rsidP="006666FA">
      <w:pPr>
        <w:ind w:firstLine="720"/>
        <w:jc w:val="both"/>
        <w:rPr>
          <w:lang w:val="en-ID"/>
        </w:rPr>
      </w:pPr>
      <w:r w:rsidRPr="00CC57EA">
        <w:rPr>
          <w:lang w:val="en-ID"/>
        </w:rPr>
        <w:t xml:space="preserve">Risks in the healthcare business are not limited to clinical aspects but also encompass operational, financial, and reputational risks. For instance, clinical risks such as procedural errors or infections can directly impact patient health and the company’s reputation </w:t>
      </w:r>
      <w:r w:rsidR="00CA3A84">
        <w:rPr>
          <w:lang w:val="en-ID"/>
        </w:rPr>
        <w:fldChar w:fldCharType="begin" w:fldLock="1"/>
      </w:r>
      <w:r w:rsidR="00CA3A84">
        <w:rPr>
          <w:lang w:val="en-ID"/>
        </w:rPr>
        <w:instrText>ADDIN CSL_CITATION {"citationItems":[{"id":"ITEM-1","itemData":{"ISSN":"2549-371X","author":[{"dropping-particle":"","family":"Arami","given":"Nova","non-dropping-particle":"","parse-names":false,"suffix":""},{"dropping-particle":"","family":"Mulasari","given":"Surahma Asti","non-dropping-particle":"","parse-names":false,"suffix":""}],"container-title":"Jurnal Kesehatan Kusuma Husada","id":"ITEM-1","issued":{"date-parts":[["2021"]]},"page":"27-34","title":"Gejala Depresi Postpartum Mempengaruhi Keberhasilan Asi Eksklusif: Sistematik Literatur Riview","type":"article-journal"},"uris":["http://www.mendeley.com/documents/?uuid=96b1e3c8-dcce-4dac-a92b-af13a3c53d7b"]}],"mendeley":{"formattedCitation":"(Arami &amp; Mulasari, 2021)","plainTextFormattedCitation":"(Arami &amp; Mulasari, 2021)","previouslyFormattedCitation":"(Arami &amp; Mulasari, 2021)"},"properties":{"noteIndex":0},"schema":"https://github.com/citation-style-language/schema/raw/master/csl-citation.json"}</w:instrText>
      </w:r>
      <w:r w:rsidR="00CA3A84">
        <w:rPr>
          <w:lang w:val="en-ID"/>
        </w:rPr>
        <w:fldChar w:fldCharType="separate"/>
      </w:r>
      <w:r w:rsidR="00CA3A84" w:rsidRPr="00CA3A84">
        <w:rPr>
          <w:noProof/>
          <w:lang w:val="en-ID"/>
        </w:rPr>
        <w:t>(Arami &amp; Mulasari, 2021)</w:t>
      </w:r>
      <w:r w:rsidR="00CA3A84">
        <w:rPr>
          <w:lang w:val="en-ID"/>
        </w:rPr>
        <w:fldChar w:fldCharType="end"/>
      </w:r>
      <w:r w:rsidRPr="00CC57EA">
        <w:rPr>
          <w:lang w:val="en-ID"/>
        </w:rPr>
        <w:t xml:space="preserve">. Meanwhile, operational risks such as equipment failure or supply chain disruptions can hinder service delivery </w:t>
      </w:r>
      <w:r w:rsidR="00CA3A84">
        <w:rPr>
          <w:lang w:val="en-ID"/>
        </w:rPr>
        <w:fldChar w:fldCharType="begin" w:fldLock="1"/>
      </w:r>
      <w:r w:rsidR="00CA3A84">
        <w:rPr>
          <w:lang w:val="en-ID"/>
        </w:rPr>
        <w:instrText>ADDIN CSL_CITATION {"citationItems":[{"id":"ITEM-1","itemData":{"ISSN":"2722-5356","author":[{"dropping-particle":"","family":"Pranoto","given":"Ari","non-dropping-particle":"","parse-names":false,"suffix":""},{"dropping-particle":"","family":"Indradewa","given":"Rhian","non-dropping-particle":"","parse-names":false,"suffix":""}],"container-title":"Jurnal Syntax Admiration","id":"ITEM-1","issue":"11","issued":{"date-parts":[["2023"]]},"page":"2180-2196","title":"Risk Management for “Stockists and Fabrication Abrasion Resistance Plate” in Indonesia","type":"article-journal","volume":"4"},"uris":["http://www.mendeley.com/documents/?uuid=17e8fd11-8487-4001-85bf-1845e2b79e97"]}],"mendeley":{"formattedCitation":"(Pranoto &amp; Indradewa, 2023)","plainTextFormattedCitation":"(Pranoto &amp; Indradewa, 2023)","previouslyFormattedCitation":"(Pranoto &amp; Indradewa, 2023)"},"properties":{"noteIndex":0},"schema":"https://github.com/citation-style-language/schema/raw/master/csl-citation.json"}</w:instrText>
      </w:r>
      <w:r w:rsidR="00CA3A84">
        <w:rPr>
          <w:lang w:val="en-ID"/>
        </w:rPr>
        <w:fldChar w:fldCharType="separate"/>
      </w:r>
      <w:r w:rsidR="00CA3A84" w:rsidRPr="00CA3A84">
        <w:rPr>
          <w:noProof/>
          <w:lang w:val="en-ID"/>
        </w:rPr>
        <w:t>(Pranoto &amp; Indradewa, 2023)</w:t>
      </w:r>
      <w:r w:rsidR="00CA3A84">
        <w:rPr>
          <w:lang w:val="en-ID"/>
        </w:rPr>
        <w:fldChar w:fldCharType="end"/>
      </w:r>
      <w:r w:rsidRPr="00CC57EA">
        <w:rPr>
          <w:lang w:val="en-ID"/>
        </w:rPr>
        <w:t xml:space="preserve">. Additionally, financial risks such as revenue fluctuations and rising operational costs must be managed effectively to ensure the company’s financial stability. Thus, risk management not only focuses on mitigating threats but also on transforming risks into opportunities to enhance organizational </w:t>
      </w:r>
      <w:proofErr w:type="gramStart"/>
      <w:r w:rsidRPr="00CC57EA">
        <w:rPr>
          <w:lang w:val="en-ID"/>
        </w:rPr>
        <w:t>performance</w:t>
      </w:r>
      <w:r w:rsidR="00EE08C5">
        <w:rPr>
          <w:lang w:val="en-ID"/>
        </w:rPr>
        <w:t xml:space="preserve"> </w:t>
      </w:r>
      <w:r w:rsidRPr="00CC57EA">
        <w:rPr>
          <w:lang w:val="en-ID"/>
        </w:rPr>
        <w:t>.</w:t>
      </w:r>
      <w:proofErr w:type="gramEnd"/>
    </w:p>
    <w:p w14:paraId="0EAA6860" w14:textId="1DD7886D" w:rsidR="00CC57EA" w:rsidRPr="00CC57EA" w:rsidRDefault="00CC57EA" w:rsidP="006666FA">
      <w:pPr>
        <w:ind w:firstLine="720"/>
        <w:jc w:val="both"/>
        <w:rPr>
          <w:lang w:val="en-ID"/>
        </w:rPr>
      </w:pPr>
      <w:r w:rsidRPr="00CC57EA">
        <w:rPr>
          <w:lang w:val="en-ID"/>
        </w:rPr>
        <w:t xml:space="preserve">Effective risk management implementation requires a structured and integrated approach. ISO 31000:2018 emphasizes the importance of principles such as integration, inclusiveness, and continuous improvement in the risk management process </w:t>
      </w:r>
      <w:r w:rsidR="00C66EA5">
        <w:rPr>
          <w:lang w:val="en-ID"/>
        </w:rPr>
        <w:fldChar w:fldCharType="begin" w:fldLock="1"/>
      </w:r>
      <w:r w:rsidR="00C66EA5">
        <w:rPr>
          <w:lang w:val="en-ID"/>
        </w:rPr>
        <w:instrText>ADDIN CSL_CITATION {"citationItems":[{"id":"ITEM-1","itemData":{"ISBN":"1732554579","author":[{"dropping-particle":"","family":"Hutchins","given":"Gregory","non-dropping-particle":"","parse-names":false,"suffix":""}],"id":"ITEM-1","issued":{"date-parts":[["2018"]]},"publisher":"Greg Hutchins","title":"ISO 31000: 2018 enterprise risk management","type":"book"},"uris":["http://www.mendeley.com/documents/?uuid=fb7da99e-a87b-4b1b-8a49-4b489b074e5a"]}],"mendeley":{"formattedCitation":"(Hutchins, 2018)","plainTextFormattedCitation":"(Hutchins, 2018)","previouslyFormattedCitation":"(Hutchins, 2018)"},"properties":{"noteIndex":0},"schema":"https://github.com/citation-style-language/schema/raw/master/csl-citation.json"}</w:instrText>
      </w:r>
      <w:r w:rsidR="00C66EA5">
        <w:rPr>
          <w:lang w:val="en-ID"/>
        </w:rPr>
        <w:fldChar w:fldCharType="separate"/>
      </w:r>
      <w:r w:rsidR="00C66EA5" w:rsidRPr="00C66EA5">
        <w:rPr>
          <w:noProof/>
          <w:lang w:val="en-ID"/>
        </w:rPr>
        <w:t>(Hutchins, 2018)</w:t>
      </w:r>
      <w:r w:rsidR="00C66EA5">
        <w:rPr>
          <w:lang w:val="en-ID"/>
        </w:rPr>
        <w:fldChar w:fldCharType="end"/>
      </w:r>
      <w:r w:rsidRPr="00CC57EA">
        <w:rPr>
          <w:lang w:val="en-ID"/>
        </w:rPr>
        <w:t>. These principles ensure that risk management is not solely the responsibility of top management but involves all levels of the organization, including operational staff and external stakeholders such as suppliers and healthcare partners. By engaging various stakeholders, the company can identify risks more comprehensively and design more effective mitigation strategies.</w:t>
      </w:r>
    </w:p>
    <w:p w14:paraId="3A72F368" w14:textId="686EA2FE" w:rsidR="00CC57EA" w:rsidRDefault="00CC57EA" w:rsidP="006666FA">
      <w:pPr>
        <w:ind w:firstLine="720"/>
        <w:jc w:val="both"/>
        <w:rPr>
          <w:lang w:val="en-ID"/>
        </w:rPr>
      </w:pPr>
      <w:r w:rsidRPr="00CC57EA">
        <w:rPr>
          <w:lang w:val="en-ID"/>
        </w:rPr>
        <w:t xml:space="preserve">Previous studies have demonstrated that effective risk management can enhance business resilience and support the achievement of strategic organizational goals. For example, research by </w:t>
      </w:r>
      <w:r w:rsidR="00C66EA5">
        <w:rPr>
          <w:lang w:val="en-ID"/>
        </w:rPr>
        <w:fldChar w:fldCharType="begin" w:fldLock="1"/>
      </w:r>
      <w:r w:rsidR="00C66EA5">
        <w:rPr>
          <w:lang w:val="en-ID"/>
        </w:rPr>
        <w:instrText>ADDIN CSL_CITATION {"citationItems":[{"id":"ITEM-1","itemData":{"ISSN":"3030642534","author":[{"dropping-particle":"","family":"Zekos","given":"Georgios I","non-dropping-particle":"","parse-names":false,"suffix":""},{"dropping-particle":"","family":"Zekos","given":"Georgios I","non-dropping-particle":"","parse-names":false,"suffix":""}],"container-title":"Economics and law of artificial intelligence: Finance, economic impacts, risk management and governance","id":"ITEM-1","issued":{"date-parts":[["2021"]]},"page":"147-232","publisher":"Springer","title":"Risk management developments","type":"article-journal"},"uris":["http://www.mendeley.com/documents/?uuid=9580c984-3c11-4e5c-8a76-254aa7d2b25f"]}],"mendeley":{"formattedCitation":"(Zekos &amp; Zekos, 2021)","plainTextFormattedCitation":"(Zekos &amp; Zekos, 2021)","previouslyFormattedCitation":"(Zekos &amp; Zekos, 2021)"},"properties":{"noteIndex":0},"schema":"https://github.com/citation-style-language/schema/raw/master/csl-citation.json"}</w:instrText>
      </w:r>
      <w:r w:rsidR="00C66EA5">
        <w:rPr>
          <w:lang w:val="en-ID"/>
        </w:rPr>
        <w:fldChar w:fldCharType="separate"/>
      </w:r>
      <w:r w:rsidR="00C66EA5" w:rsidRPr="00C66EA5">
        <w:rPr>
          <w:noProof/>
          <w:lang w:val="en-ID"/>
        </w:rPr>
        <w:t>(Zekos &amp; Zekos, 2021)</w:t>
      </w:r>
      <w:r w:rsidR="00C66EA5">
        <w:rPr>
          <w:lang w:val="en-ID"/>
        </w:rPr>
        <w:fldChar w:fldCharType="end"/>
      </w:r>
      <w:r w:rsidRPr="00CC57EA">
        <w:rPr>
          <w:lang w:val="en-ID"/>
        </w:rPr>
        <w:t xml:space="preserve"> shows that proper risk identification and mitigation can reduce the negative impacts of changes in the business environment, such as market fluctuations and regulatory shifts. Furthermore, research </w:t>
      </w:r>
      <w:r w:rsidR="00C66EA5">
        <w:rPr>
          <w:lang w:val="en-ID"/>
        </w:rPr>
        <w:fldChar w:fldCharType="begin" w:fldLock="1"/>
      </w:r>
      <w:r w:rsidR="00687DA0">
        <w:rPr>
          <w:lang w:val="en-ID"/>
        </w:rPr>
        <w:instrText>ADDIN CSL_CITATION {"citationItems":[{"id":"ITEM-1","itemData":{"ISSN":"2965-730X","author":[{"dropping-particle":"","family":"Parra","given":"Giovanny Javier Alarcón","non-dropping-particle":"","parse-names":false,"suffix":""},{"dropping-particle":"","family":"Veloz","given":"Marlene Jacqueline García","non-dropping-particle":"","parse-names":false,"suffix":""},{"dropping-particle":"","family":"Ávila","given":"Gina Maricela Cedeño","non-dropping-particle":"","parse-names":false,"suffix":""},{"dropping-particle":"","family":"Veloz","given":"Marcia Veronica García","non-dropping-particle":"","parse-names":false,"suffix":""},{"dropping-particle":"","family":"Rochina","given":"Paul Alexander Guaranga","non-dropping-particle":"","parse-names":false,"suffix":""},{"dropping-particle":"","family":"Parra","given":"Eduardo Xavier Centeno","non-dropping-particle":"","parse-names":false,"suffix":""}],"container-title":"Journal of Lifestyle and SDGs Review","id":"ITEM-1","issue":"2","issued":{"date-parts":[["2025"]]},"page":"e04175-e04175","title":"Risk Management in Process Management in the Contemporary Organization that Meets Sustainable Development Goals (SDG)","type":"article-journal","volume":"5"},"uris":["http://www.mendeley.com/documents/?uuid=4a5d5f03-6781-443e-b5db-0066e081716b"]}],"mendeley":{"formattedCitation":"(Parra et al., 2025)","plainTextFormattedCitation":"(Parra et al., 2025)","previouslyFormattedCitation":"(Parra et al., 2025)"},"properties":{"noteIndex":0},"schema":"https://github.com/citation-style-language/schema/raw/master/csl-citation.json"}</w:instrText>
      </w:r>
      <w:r w:rsidR="00C66EA5">
        <w:rPr>
          <w:lang w:val="en-ID"/>
        </w:rPr>
        <w:fldChar w:fldCharType="separate"/>
      </w:r>
      <w:r w:rsidR="00C66EA5" w:rsidRPr="00C66EA5">
        <w:rPr>
          <w:noProof/>
          <w:lang w:val="en-ID"/>
        </w:rPr>
        <w:t>(Parra et al., 2025)</w:t>
      </w:r>
      <w:r w:rsidR="00C66EA5">
        <w:rPr>
          <w:lang w:val="en-ID"/>
        </w:rPr>
        <w:fldChar w:fldCharType="end"/>
      </w:r>
      <w:r w:rsidRPr="00CC57EA">
        <w:rPr>
          <w:lang w:val="en-ID"/>
        </w:rPr>
        <w:t xml:space="preserve"> confirms that integrating risk management into daily business processes can improve operational efficiency and customer satisfaction</w:t>
      </w:r>
      <w:r w:rsidR="00C66EA5">
        <w:rPr>
          <w:lang w:val="en-ID"/>
        </w:rPr>
        <w:t xml:space="preserve"> </w:t>
      </w:r>
      <w:r w:rsidR="00C66EA5">
        <w:rPr>
          <w:lang w:val="en-ID"/>
        </w:rPr>
        <w:fldChar w:fldCharType="begin" w:fldLock="1"/>
      </w:r>
      <w:r w:rsidR="00C66EA5">
        <w:rPr>
          <w:lang w:val="en-ID"/>
        </w:rPr>
        <w:instrText>ADDIN CSL_CITATION {"citationItems":[{"id":"ITEM-1","itemData":{"ISSN":"2040-4166","author":[{"dropping-particle":"","family":"Scavarda","given":"Luiz Felipe","non-dropping-particle":"","parse-names":false,"suffix":""},{"dropping-particle":"","family":"Ceryno","given":"Paula","non-dropping-particle":"","parse-names":false,"suffix":""},{"dropping-particle":"","family":"Azevedo","given":"Thais","non-dropping-particle":"","parse-names":false,"suffix":""},{"dropping-particle":"","family":"Goyannes Gusmão Caiado","given":"Rodrigo","non-dropping-particle":"","parse-names":false,"suffix":""}],"container-title":"International Journal of Lean Six Sigma","id":"ITEM-1","issue":"2","issued":{"date-parts":[["2025"]]},"page":"296-327","publisher":"Emerald Publishing Limited","title":"A business process management lifecycle framework for continuous improvement towards operational excellence: lessons learned from a longitudinal study in a Brazilian organisation","type":"article-journal","volume":"16"},"uris":["http://www.mendeley.com/documents/?uuid=8cd794f1-a984-4197-8dad-9865ab692b90"]},{"id":"ITEM-2","itemData":{"ISSN":"0971-1023","author":[{"dropping-particle":"","family":"Chandrasekharan","given":"Rajesh Nellissery","non-dropping-particle":"","parse-names":false,"suffix":""},{"dropping-particle":"","family":"Baser","given":"Narayan","non-dropping-particle":"","parse-names":false,"suffix":""}],"container-title":"NMIMS Management Review","id":"ITEM-2","issued":{"date-parts":[["2025"]]},"page":"09711023251314583","publisher":"SAGE Publications Sage India: New Delhi, India","title":"Impact of Commodity Trading and Risk Management (CTRM) Digital Capabilities on Operational Performance: An Empirical Assessment of Oil and Energy Trading Firms of UAE","type":"article-journal"},"uris":["http://www.mendeley.com/documents/?uuid=b35d2f79-cd66-498a-8e92-a70eac21707d"]}],"mendeley":{"formattedCitation":"(Chandrasekharan &amp; Baser, 2025; Scavarda et al., 2025)","plainTextFormattedCitation":"(Chandrasekharan &amp; Baser, 2025; Scavarda et al., 2025)","previouslyFormattedCitation":"(Chandrasekharan &amp; Baser, 2025; Scavarda et al., 2025)"},"properties":{"noteIndex":0},"schema":"https://github.com/citation-style-language/schema/raw/master/csl-citation.json"}</w:instrText>
      </w:r>
      <w:r w:rsidR="00C66EA5">
        <w:rPr>
          <w:lang w:val="en-ID"/>
        </w:rPr>
        <w:fldChar w:fldCharType="separate"/>
      </w:r>
      <w:r w:rsidR="00C66EA5" w:rsidRPr="00C66EA5">
        <w:rPr>
          <w:noProof/>
          <w:lang w:val="en-ID"/>
        </w:rPr>
        <w:t>(Chandrasekharan &amp; Baser, 2025; Scavarda et al., 2025)</w:t>
      </w:r>
      <w:r w:rsidR="00C66EA5">
        <w:rPr>
          <w:lang w:val="en-ID"/>
        </w:rPr>
        <w:fldChar w:fldCharType="end"/>
      </w:r>
      <w:r w:rsidRPr="00CC57EA">
        <w:rPr>
          <w:lang w:val="en-ID"/>
        </w:rPr>
        <w:t xml:space="preserve">. Therefore, in the context of Remedies, the implementation of ISO 31000:2018-based risk management is expected to help the company achieve its vision of becoming an innovative and inspirational postpartum care </w:t>
      </w:r>
      <w:proofErr w:type="spellStart"/>
      <w:r w:rsidRPr="00CC57EA">
        <w:rPr>
          <w:lang w:val="en-ID"/>
        </w:rPr>
        <w:t>center</w:t>
      </w:r>
      <w:proofErr w:type="spellEnd"/>
      <w:r w:rsidRPr="00CC57EA">
        <w:rPr>
          <w:lang w:val="en-ID"/>
        </w:rPr>
        <w:t xml:space="preserve"> in Indonesia.</w:t>
      </w:r>
    </w:p>
    <w:p w14:paraId="04148821" w14:textId="77777777" w:rsidR="006666FA" w:rsidRPr="00CC57EA" w:rsidRDefault="006666FA" w:rsidP="006666FA">
      <w:pPr>
        <w:ind w:firstLine="720"/>
        <w:jc w:val="both"/>
        <w:rPr>
          <w:lang w:val="en-ID"/>
        </w:rPr>
      </w:pPr>
    </w:p>
    <w:p w14:paraId="21DA2616" w14:textId="77777777" w:rsidR="006666FA" w:rsidRDefault="006666FA" w:rsidP="005C59A4">
      <w:pPr>
        <w:jc w:val="both"/>
        <w:rPr>
          <w:b/>
        </w:rPr>
      </w:pPr>
      <w:r>
        <w:rPr>
          <w:b/>
        </w:rPr>
        <w:t>RESEARCH METHODS</w:t>
      </w:r>
    </w:p>
    <w:p w14:paraId="3A9DCED1" w14:textId="51A63924" w:rsidR="007D19BF" w:rsidRPr="007D19BF" w:rsidRDefault="007D19BF" w:rsidP="006666FA">
      <w:pPr>
        <w:ind w:firstLine="720"/>
        <w:jc w:val="both"/>
        <w:rPr>
          <w:lang w:val="en-ID"/>
        </w:rPr>
      </w:pPr>
      <w:r w:rsidRPr="007D19BF">
        <w:rPr>
          <w:lang w:val="en-ID"/>
        </w:rPr>
        <w:t xml:space="preserve">This study employs a qualitative approach, focusing on the implementation of risk management based on the ISO 31000:2018 standard. The risk management process is carried out through several stages: establishing the scope, context, and criteria; risk assessment; risk treatment; communication and consultation; and monitoring and review. The first stage involves defining the scope and context of risks relevant to the company’s business objectives </w:t>
      </w:r>
      <w:r w:rsidR="00831977">
        <w:rPr>
          <w:lang w:val="en-ID"/>
        </w:rPr>
        <w:fldChar w:fldCharType="begin" w:fldLock="1"/>
      </w:r>
      <w:r w:rsidR="00831977">
        <w:rPr>
          <w:lang w:val="en-ID"/>
        </w:rPr>
        <w:instrText>ADDIN CSL_CITATION {"citationItems":[{"id":"ITEM-1","itemData":{"author":[{"dropping-particle":"","family":"Iman","given":"Farid Nur","non-dropping-particle":"","parse-names":false,"suffix":""},{"dropping-particle":"","family":"Christalina","given":"Lily Lestari","non-dropping-particle":"","parse-names":false,"suffix":""},{"dropping-particle":"","family":"Indradewa","given":"Rhian","non-dropping-particle":"","parse-names":false,"suffix":""},{"dropping-particle":"","family":"Hamdi","given":"Edi","non-dropping-particle":"","parse-names":false,"suffix":""},{"dropping-particle":"","family":"Syah","given":"Tantri Yanuar Rahmat","non-dropping-particle":"","parse-names":false,"suffix":""}],"container-title":"Sch J Econ Bus Manag","id":"ITEM-1","issued":{"date-parts":[["2022"]]},"page":"153-158","title":"Application of Risk Management in Development New Mechanical Testing Laboratory in Indonesia","type":"article-journal","volume":"7"},"uris":["http://www.mendeley.com/documents/?uuid=9ada8854-81d7-4e75-9431-7f9783ff9fa1"]}],"mendeley":{"formattedCitation":"(Iman et al., 2022)","plainTextFormattedCitation":"(Iman et al., 2022)","previouslyFormattedCitation":"(Iman et al., 2022)"},"properties":{"noteIndex":0},"schema":"https://github.com/citation-style-language/schema/raw/master/csl-citation.json"}</w:instrText>
      </w:r>
      <w:r w:rsidR="00831977">
        <w:rPr>
          <w:lang w:val="en-ID"/>
        </w:rPr>
        <w:fldChar w:fldCharType="separate"/>
      </w:r>
      <w:r w:rsidR="00831977" w:rsidRPr="00831977">
        <w:rPr>
          <w:noProof/>
          <w:lang w:val="en-ID"/>
        </w:rPr>
        <w:t>(Iman et al., 2022)</w:t>
      </w:r>
      <w:r w:rsidR="00831977">
        <w:rPr>
          <w:lang w:val="en-ID"/>
        </w:rPr>
        <w:fldChar w:fldCharType="end"/>
      </w:r>
      <w:r w:rsidRPr="007D19BF">
        <w:rPr>
          <w:lang w:val="en-ID"/>
        </w:rPr>
        <w:t xml:space="preserve">. Internal and external contexts are </w:t>
      </w:r>
      <w:proofErr w:type="spellStart"/>
      <w:r w:rsidRPr="007D19BF">
        <w:rPr>
          <w:lang w:val="en-ID"/>
        </w:rPr>
        <w:t>analyzed</w:t>
      </w:r>
      <w:proofErr w:type="spellEnd"/>
      <w:r w:rsidRPr="007D19BF">
        <w:rPr>
          <w:lang w:val="en-ID"/>
        </w:rPr>
        <w:t xml:space="preserve"> to identify factors influencing risks, such as the business environment, regulations, and market conditions. Risk criteria are established based on the likelihood and potential impact of risks, which are then used as a basis for decision-making </w:t>
      </w:r>
      <w:r w:rsidR="00831977">
        <w:rPr>
          <w:lang w:val="en-ID"/>
        </w:rPr>
        <w:fldChar w:fldCharType="begin" w:fldLock="1"/>
      </w:r>
      <w:r w:rsidR="00831977">
        <w:rPr>
          <w:lang w:val="en-ID"/>
        </w:rPr>
        <w:instrText>ADDIN CSL_CITATION {"citationItems":[{"id":"ITEM-1","itemData":{"ISSN":"2613-988X","author":[{"dropping-particle":"","family":"Larasati","given":"Meydi Nindia","non-dropping-particle":"","parse-names":false,"suffix":""},{"dropping-particle":"","family":"Indradewa","given":"Rhian","non-dropping-particle":"","parse-names":false,"suffix":""},{"dropping-particle":"","family":"Syah","given":"Tantri Yanuar Rahmat","non-dropping-particle":"","parse-names":false,"suffix":""},{"dropping-particle":"","family":"Fajarwati","given":"Diana","non-dropping-particle":"","parse-names":false,"suffix":""}],"container-title":"Journal of Multidisciplinary Academic","id":"ITEM-1","issue":"4","issued":{"date-parts":[["2020"]]},"page":"199-202","title":"Application of Risk Management in Development Noor Halal Minimarket at Islamic Education Institutions","type":"article-journal","volume":"4"},"uris":["http://www.mendeley.com/documents/?uuid=ce970bd7-bfc1-4e47-9279-20f2d7d9c5a8"]}],"mendeley":{"formattedCitation":"(Larasati et al., 2020)","plainTextFormattedCitation":"(Larasati et al., 2020)","previouslyFormattedCitation":"(Larasati et al., 2020)"},"properties":{"noteIndex":0},"schema":"https://github.com/citation-style-language/schema/raw/master/csl-citation.json"}</w:instrText>
      </w:r>
      <w:r w:rsidR="00831977">
        <w:rPr>
          <w:lang w:val="en-ID"/>
        </w:rPr>
        <w:fldChar w:fldCharType="separate"/>
      </w:r>
      <w:r w:rsidR="00831977" w:rsidRPr="00831977">
        <w:rPr>
          <w:noProof/>
          <w:lang w:val="en-ID"/>
        </w:rPr>
        <w:t>(Larasati et al., 2020)</w:t>
      </w:r>
      <w:r w:rsidR="00831977">
        <w:rPr>
          <w:lang w:val="en-ID"/>
        </w:rPr>
        <w:fldChar w:fldCharType="end"/>
      </w:r>
      <w:r w:rsidRPr="007D19BF">
        <w:rPr>
          <w:lang w:val="en-ID"/>
        </w:rPr>
        <w:t>.</w:t>
      </w:r>
    </w:p>
    <w:p w14:paraId="5313EC56" w14:textId="6A694A1B" w:rsidR="007D19BF" w:rsidRDefault="007D19BF" w:rsidP="006666FA">
      <w:pPr>
        <w:ind w:firstLine="720"/>
        <w:jc w:val="both"/>
        <w:rPr>
          <w:lang w:val="en-ID"/>
        </w:rPr>
      </w:pPr>
      <w:r w:rsidRPr="007D19BF">
        <w:rPr>
          <w:lang w:val="en-ID"/>
        </w:rPr>
        <w:t>The second stage is risk assessment, which includes risk identification, analysis, and evaluation. Risk identification is conducted through internal experience, consultations with experts, and external analysis. Risk analysis involves determining the likelihood of risks occurring and their potential impact, enabling the prioritization of the most critical risks. Risk evaluation is carried out by creating an inherent risk map that illustrates the level of risk before mitigation measures are implemented. This stage is crucial for determining effective risk treatment strategies.</w:t>
      </w:r>
    </w:p>
    <w:p w14:paraId="4CED3CF4" w14:textId="77777777" w:rsidR="006666FA" w:rsidRPr="007D19BF" w:rsidRDefault="006666FA" w:rsidP="006666FA">
      <w:pPr>
        <w:ind w:firstLine="720"/>
        <w:jc w:val="both"/>
        <w:rPr>
          <w:lang w:val="en-ID"/>
        </w:rPr>
      </w:pPr>
    </w:p>
    <w:p w14:paraId="3E5E72DD" w14:textId="001A155A" w:rsidR="00FA54BC" w:rsidRDefault="00D40131" w:rsidP="006666FA">
      <w:pPr>
        <w:jc w:val="both"/>
      </w:pPr>
      <w:r w:rsidRPr="00D40131">
        <w:rPr>
          <w:b/>
        </w:rPr>
        <w:lastRenderedPageBreak/>
        <w:t>RESULTS AND DISCUSSION</w:t>
      </w:r>
    </w:p>
    <w:p w14:paraId="3E384AE0" w14:textId="781B010F" w:rsidR="00511B37" w:rsidRDefault="007F1F4D" w:rsidP="00511B37">
      <w:pPr>
        <w:suppressAutoHyphens w:val="0"/>
        <w:ind w:firstLine="720"/>
        <w:jc w:val="both"/>
        <w:rPr>
          <w:rFonts w:eastAsia="Calibri"/>
          <w:lang w:eastAsia="en-US"/>
        </w:rPr>
      </w:pPr>
      <w:r w:rsidRPr="007F1F4D">
        <w:rPr>
          <w:rFonts w:eastAsia="Calibri"/>
          <w:lang w:eastAsia="en-US"/>
        </w:rPr>
        <w:t xml:space="preserve">Risk management planning is an essential part of business activities and an integral component of a company's operations. At Remedies, the goal is to minimize potential internal and external risks that could affect the </w:t>
      </w:r>
      <w:r w:rsidR="007D5B53" w:rsidRPr="007F1F4D">
        <w:rPr>
          <w:rFonts w:eastAsia="Calibri"/>
          <w:lang w:eastAsia="en-US"/>
        </w:rPr>
        <w:t>company.</w:t>
      </w:r>
    </w:p>
    <w:p w14:paraId="50FFEFB9" w14:textId="77777777" w:rsidR="00511B37" w:rsidRPr="007D5B53" w:rsidRDefault="00511B37" w:rsidP="00511B37">
      <w:pPr>
        <w:suppressAutoHyphens w:val="0"/>
        <w:ind w:firstLine="720"/>
        <w:jc w:val="both"/>
        <w:rPr>
          <w:rFonts w:eastAsia="Calibri"/>
          <w:lang w:eastAsia="en-US"/>
        </w:rPr>
      </w:pPr>
    </w:p>
    <w:p w14:paraId="4EC73843" w14:textId="4BC6482B" w:rsidR="00511B37" w:rsidRDefault="00511B37" w:rsidP="007D5B53">
      <w:pPr>
        <w:suppressAutoHyphens w:val="0"/>
        <w:jc w:val="center"/>
        <w:rPr>
          <w:rFonts w:eastAsia="Calibri"/>
          <w:b/>
          <w:bCs/>
          <w:lang w:eastAsia="en-US"/>
        </w:rPr>
      </w:pPr>
      <w:bookmarkStart w:id="0" w:name="_Toc180261827"/>
      <w:bookmarkStart w:id="1" w:name="_Toc180439586"/>
      <w:bookmarkStart w:id="2" w:name="_Toc182837321"/>
      <w:bookmarkStart w:id="3" w:name="_Toc187160471"/>
      <w:bookmarkEnd w:id="0"/>
      <w:bookmarkEnd w:id="1"/>
      <w:bookmarkEnd w:id="2"/>
      <w:bookmarkEnd w:id="3"/>
      <w:r>
        <w:rPr>
          <w:rFonts w:eastAsia="Calibri"/>
          <w:noProof/>
          <w:lang w:eastAsia="en-US"/>
        </w:rPr>
        <w:drawing>
          <wp:inline distT="0" distB="0" distL="0" distR="0" wp14:anchorId="10CB6DB2" wp14:editId="62F8FEB2">
            <wp:extent cx="5482821" cy="2742565"/>
            <wp:effectExtent l="0" t="0" r="0" b="635"/>
            <wp:docPr id="21209971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19055" cy="2760689"/>
                    </a:xfrm>
                    <a:prstGeom prst="rect">
                      <a:avLst/>
                    </a:prstGeom>
                    <a:noFill/>
                  </pic:spPr>
                </pic:pic>
              </a:graphicData>
            </a:graphic>
          </wp:inline>
        </w:drawing>
      </w:r>
    </w:p>
    <w:p w14:paraId="457C1F27" w14:textId="059C5EA2" w:rsidR="00511B37" w:rsidRPr="007D5B53" w:rsidRDefault="007D5B53" w:rsidP="00511B37">
      <w:pPr>
        <w:suppressAutoHyphens w:val="0"/>
        <w:jc w:val="center"/>
        <w:rPr>
          <w:rFonts w:eastAsia="Calibri"/>
          <w:b/>
          <w:bCs/>
          <w:lang w:eastAsia="en-US"/>
        </w:rPr>
      </w:pPr>
      <w:r w:rsidRPr="007D5B53">
        <w:rPr>
          <w:rFonts w:eastAsia="Calibri"/>
          <w:b/>
          <w:bCs/>
          <w:lang w:eastAsia="en-US"/>
        </w:rPr>
        <w:t>Figure 1. Risk Management Framework for Remedies</w:t>
      </w:r>
    </w:p>
    <w:p w14:paraId="0A1E4EFA" w14:textId="77777777" w:rsidR="007D5B53" w:rsidRDefault="007D5B53" w:rsidP="007D5B53">
      <w:pPr>
        <w:suppressAutoHyphens w:val="0"/>
        <w:contextualSpacing/>
        <w:rPr>
          <w:rFonts w:eastAsia="Calibri"/>
          <w:lang w:val="en-ID" w:eastAsia="en-US"/>
        </w:rPr>
      </w:pPr>
    </w:p>
    <w:p w14:paraId="1151750E" w14:textId="3E7ADA87" w:rsidR="007F1F4D" w:rsidRPr="007D5B53" w:rsidRDefault="007F1F4D" w:rsidP="007D5B53">
      <w:pPr>
        <w:suppressAutoHyphens w:val="0"/>
        <w:contextualSpacing/>
        <w:rPr>
          <w:rFonts w:eastAsia="Calibri"/>
          <w:b/>
          <w:bCs/>
          <w:lang w:val="en-ID" w:eastAsia="en-US"/>
        </w:rPr>
      </w:pPr>
      <w:r w:rsidRPr="007D5B53">
        <w:rPr>
          <w:rFonts w:eastAsia="Calibri"/>
          <w:b/>
          <w:bCs/>
          <w:lang w:val="en-ID" w:eastAsia="en-US"/>
        </w:rPr>
        <w:t>Risk Objectives and Goals</w:t>
      </w:r>
    </w:p>
    <w:p w14:paraId="7D045F04" w14:textId="14B238DA" w:rsidR="007F1F4D" w:rsidRDefault="007F1F4D" w:rsidP="006666FA">
      <w:pPr>
        <w:suppressAutoHyphens w:val="0"/>
        <w:ind w:firstLine="709"/>
        <w:jc w:val="both"/>
        <w:rPr>
          <w:rFonts w:eastAsia="Calibri"/>
          <w:color w:val="0F0F0F"/>
          <w:lang w:eastAsia="en-US"/>
        </w:rPr>
      </w:pPr>
      <w:r w:rsidRPr="007F1F4D">
        <w:rPr>
          <w:rFonts w:eastAsia="Calibri"/>
          <w:color w:val="0F0F0F"/>
          <w:lang w:eastAsia="en-US"/>
        </w:rPr>
        <w:t xml:space="preserve">The objective of risk management at Remedies is to support the achievement of the company’s vision, which is to become an innovative and inspirational postpartum care center in Indonesia. Meanwhile, the risk management goals must align with the company’s overall objectives </w:t>
      </w:r>
      <w:r w:rsidR="00CA3A84">
        <w:rPr>
          <w:rFonts w:eastAsia="Calibri"/>
          <w:color w:val="0F0F0F"/>
          <w:lang w:eastAsia="en-US"/>
        </w:rPr>
        <w:fldChar w:fldCharType="begin" w:fldLock="1"/>
      </w:r>
      <w:r w:rsidR="00831977">
        <w:rPr>
          <w:rFonts w:eastAsia="Calibri"/>
          <w:color w:val="0F0F0F"/>
          <w:lang w:eastAsia="en-US"/>
        </w:rPr>
        <w:instrText>ADDIN CSL_CITATION {"citationItems":[{"id":"ITEM-1","itemData":{"ISSN":"2613-988X","author":[{"dropping-particle":"","family":"Erisha","given":"Yudwi","non-dropping-particle":"","parse-names":false,"suffix":""},{"dropping-particle":"","family":"Indradewa","given":"Rhian","non-dropping-particle":"","parse-names":false,"suffix":""},{"dropping-particle":"","family":"Syah","given":"Tantri Yanuar Rahmat","non-dropping-particle":"","parse-names":false,"suffix":""},{"dropping-particle":"","family":"Lestariani","given":"Ratna Indrawati","non-dropping-particle":"","parse-names":false,"suffix":""}],"container-title":"Journal of multidisciplinary Academic","id":"ITEM-1","issue":"1","issued":{"date-parts":[["2021"]]},"page":"36-40","title":"Implementation of Medical and Non-Medical Risk Management Infertility and Gynecology Over Kamala Clinics","type":"article-journal","volume":"5"},"uris":["http://www.mendeley.com/documents/?uuid=019cf551-2089-417e-a2a3-9b229238f457"]}],"mendeley":{"formattedCitation":"(Erisha et al., 2021)","plainTextFormattedCitation":"(Erisha et al., 2021)","previouslyFormattedCitation":"(Erisha et al., 2021)"},"properties":{"noteIndex":0},"schema":"https://github.com/citation-style-language/schema/raw/master/csl-citation.json"}</w:instrText>
      </w:r>
      <w:r w:rsidR="00CA3A84">
        <w:rPr>
          <w:rFonts w:eastAsia="Calibri"/>
          <w:color w:val="0F0F0F"/>
          <w:lang w:eastAsia="en-US"/>
        </w:rPr>
        <w:fldChar w:fldCharType="separate"/>
      </w:r>
      <w:r w:rsidR="00CA3A84" w:rsidRPr="00CA3A84">
        <w:rPr>
          <w:rFonts w:eastAsia="Calibri"/>
          <w:noProof/>
          <w:color w:val="0F0F0F"/>
          <w:lang w:eastAsia="en-US"/>
        </w:rPr>
        <w:t>(Erisha et al., 2021)</w:t>
      </w:r>
      <w:r w:rsidR="00CA3A84">
        <w:rPr>
          <w:rFonts w:eastAsia="Calibri"/>
          <w:color w:val="0F0F0F"/>
          <w:lang w:eastAsia="en-US"/>
        </w:rPr>
        <w:fldChar w:fldCharType="end"/>
      </w:r>
      <w:r w:rsidRPr="007F1F4D">
        <w:rPr>
          <w:rFonts w:eastAsia="Calibri"/>
          <w:color w:val="0F0F0F"/>
          <w:lang w:eastAsia="en-US"/>
        </w:rPr>
        <w:t>. Remedies will adhere to the ISO 31000:2018 standard related to risk management. The specific objectives and goals of Remedies' risk management are outlined in the following table.</w:t>
      </w:r>
    </w:p>
    <w:p w14:paraId="7944A681" w14:textId="77777777" w:rsidR="007D5B53" w:rsidRPr="007F1F4D" w:rsidRDefault="007D5B53" w:rsidP="006666FA">
      <w:pPr>
        <w:suppressAutoHyphens w:val="0"/>
        <w:ind w:firstLine="709"/>
        <w:jc w:val="both"/>
        <w:rPr>
          <w:rFonts w:eastAsia="Calibri"/>
          <w:lang w:val="en-ID" w:eastAsia="en-US"/>
        </w:rPr>
      </w:pPr>
    </w:p>
    <w:p w14:paraId="2BBE20DA" w14:textId="77777777" w:rsidR="007F1F4D" w:rsidRPr="007F1F4D" w:rsidRDefault="007F1F4D" w:rsidP="007D5B53">
      <w:pPr>
        <w:keepNext/>
        <w:suppressAutoHyphens w:val="0"/>
        <w:jc w:val="center"/>
        <w:rPr>
          <w:rFonts w:eastAsia="Calibri"/>
          <w:i/>
          <w:iCs/>
          <w:kern w:val="2"/>
          <w:szCs w:val="18"/>
          <w:lang w:eastAsia="en-US"/>
          <w14:ligatures w14:val="standardContextual"/>
        </w:rPr>
      </w:pPr>
      <w:r w:rsidRPr="007D5B53">
        <w:rPr>
          <w:rFonts w:eastAsia="Calibri"/>
          <w:b/>
          <w:bCs/>
          <w:kern w:val="2"/>
          <w:szCs w:val="18"/>
          <w:lang w:eastAsia="en-US"/>
          <w14:ligatures w14:val="standardContextual"/>
        </w:rPr>
        <w:t>Table 1.</w:t>
      </w:r>
      <w:r w:rsidRPr="007F1F4D">
        <w:rPr>
          <w:rFonts w:eastAsia="Calibri"/>
          <w:i/>
          <w:iCs/>
          <w:kern w:val="2"/>
          <w:szCs w:val="18"/>
          <w:lang w:eastAsia="en-US"/>
          <w14:ligatures w14:val="standardContextual"/>
        </w:rPr>
        <w:t xml:space="preserve"> Risk Management Objectives and Goals</w:t>
      </w:r>
    </w:p>
    <w:tbl>
      <w:tblPr>
        <w:tblW w:w="8126"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899"/>
        <w:gridCol w:w="5227"/>
      </w:tblGrid>
      <w:tr w:rsidR="007D5B53" w:rsidRPr="007D5B53" w14:paraId="5CB70020" w14:textId="77777777" w:rsidTr="007D5B53">
        <w:trPr>
          <w:trHeight w:val="464"/>
          <w:tblHeader/>
          <w:jc w:val="center"/>
        </w:trPr>
        <w:tc>
          <w:tcPr>
            <w:tcW w:w="2899" w:type="dxa"/>
            <w:shd w:val="clear" w:color="auto" w:fill="auto"/>
            <w:vAlign w:val="center"/>
            <w:hideMark/>
          </w:tcPr>
          <w:p w14:paraId="37FF2389" w14:textId="77777777" w:rsidR="007F1F4D" w:rsidRPr="007D5B53" w:rsidRDefault="00560D04" w:rsidP="006666FA">
            <w:pPr>
              <w:suppressAutoHyphens w:val="0"/>
              <w:jc w:val="center"/>
              <w:rPr>
                <w:rFonts w:eastAsia="Times New Roman"/>
                <w:b/>
                <w:bCs/>
                <w:color w:val="000000" w:themeColor="text1"/>
                <w:lang w:val="en-ID" w:eastAsia="en-ID"/>
              </w:rPr>
            </w:pPr>
            <w:r w:rsidRPr="007D5B53">
              <w:rPr>
                <w:rFonts w:eastAsia="Times New Roman"/>
                <w:b/>
                <w:bCs/>
                <w:color w:val="000000" w:themeColor="text1"/>
                <w:lang w:eastAsia="en-ID"/>
              </w:rPr>
              <w:t>Objective</w:t>
            </w:r>
          </w:p>
        </w:tc>
        <w:tc>
          <w:tcPr>
            <w:tcW w:w="5227" w:type="dxa"/>
            <w:shd w:val="clear" w:color="auto" w:fill="auto"/>
            <w:vAlign w:val="center"/>
            <w:hideMark/>
          </w:tcPr>
          <w:p w14:paraId="52031E87" w14:textId="77777777" w:rsidR="007F1F4D" w:rsidRPr="007D5B53" w:rsidRDefault="00560D04" w:rsidP="006666FA">
            <w:pPr>
              <w:suppressAutoHyphens w:val="0"/>
              <w:jc w:val="center"/>
              <w:rPr>
                <w:rFonts w:eastAsia="Times New Roman"/>
                <w:b/>
                <w:bCs/>
                <w:color w:val="000000" w:themeColor="text1"/>
                <w:lang w:val="en-ID" w:eastAsia="en-ID"/>
              </w:rPr>
            </w:pPr>
            <w:r w:rsidRPr="007D5B53">
              <w:rPr>
                <w:rFonts w:eastAsia="Times New Roman"/>
                <w:b/>
                <w:bCs/>
                <w:color w:val="000000" w:themeColor="text1"/>
                <w:lang w:eastAsia="en-ID"/>
              </w:rPr>
              <w:t>Goals</w:t>
            </w:r>
            <w:r w:rsidR="007F1F4D" w:rsidRPr="007D5B53">
              <w:rPr>
                <w:rFonts w:eastAsia="Times New Roman"/>
                <w:b/>
                <w:bCs/>
                <w:color w:val="000000" w:themeColor="text1"/>
                <w:lang w:val="en-ID" w:eastAsia="en-ID"/>
              </w:rPr>
              <w:t xml:space="preserve"> </w:t>
            </w:r>
          </w:p>
        </w:tc>
      </w:tr>
      <w:tr w:rsidR="007D5B53" w:rsidRPr="007D5B53" w14:paraId="789756AA" w14:textId="77777777" w:rsidTr="007D5B53">
        <w:trPr>
          <w:trHeight w:val="285"/>
          <w:jc w:val="center"/>
        </w:trPr>
        <w:tc>
          <w:tcPr>
            <w:tcW w:w="8126" w:type="dxa"/>
            <w:gridSpan w:val="2"/>
            <w:shd w:val="clear" w:color="auto" w:fill="auto"/>
            <w:vAlign w:val="center"/>
            <w:hideMark/>
          </w:tcPr>
          <w:p w14:paraId="738CB8B8" w14:textId="77777777" w:rsidR="007F1F4D" w:rsidRPr="007D5B53" w:rsidRDefault="00560D04" w:rsidP="006666FA">
            <w:pPr>
              <w:suppressAutoHyphens w:val="0"/>
              <w:jc w:val="center"/>
              <w:rPr>
                <w:rFonts w:eastAsia="Times New Roman"/>
                <w:b/>
                <w:bCs/>
                <w:color w:val="000000" w:themeColor="text1"/>
                <w:lang w:val="en-ID" w:eastAsia="en-ID"/>
              </w:rPr>
            </w:pPr>
            <w:r w:rsidRPr="007D5B53">
              <w:rPr>
                <w:rFonts w:eastAsia="Times New Roman"/>
                <w:b/>
                <w:bCs/>
                <w:color w:val="000000" w:themeColor="text1"/>
                <w:lang w:eastAsia="en-ID"/>
              </w:rPr>
              <w:t>Short-Term (0-1 Year)</w:t>
            </w:r>
          </w:p>
        </w:tc>
      </w:tr>
      <w:tr w:rsidR="007D5B53" w:rsidRPr="007D5B53" w14:paraId="6E326D38" w14:textId="77777777" w:rsidTr="007D5B53">
        <w:trPr>
          <w:trHeight w:val="497"/>
          <w:jc w:val="center"/>
        </w:trPr>
        <w:tc>
          <w:tcPr>
            <w:tcW w:w="2899" w:type="dxa"/>
            <w:shd w:val="clear" w:color="auto" w:fill="auto"/>
            <w:vAlign w:val="center"/>
            <w:hideMark/>
          </w:tcPr>
          <w:p w14:paraId="60E4A048" w14:textId="77777777" w:rsidR="007F1F4D" w:rsidRPr="007D5B53" w:rsidRDefault="00560D04" w:rsidP="006666FA">
            <w:pPr>
              <w:suppressAutoHyphens w:val="0"/>
              <w:rPr>
                <w:rFonts w:eastAsia="Times New Roman"/>
                <w:color w:val="000000" w:themeColor="text1"/>
                <w:lang w:val="en-ID" w:eastAsia="en-ID"/>
              </w:rPr>
            </w:pPr>
            <w:r w:rsidRPr="007D5B53">
              <w:rPr>
                <w:rFonts w:eastAsia="Times New Roman"/>
                <w:color w:val="000000" w:themeColor="text1"/>
                <w:lang w:val="en-ID" w:eastAsia="en-ID"/>
              </w:rPr>
              <w:t>Enhance company reputation</w:t>
            </w:r>
          </w:p>
        </w:tc>
        <w:tc>
          <w:tcPr>
            <w:tcW w:w="5227" w:type="dxa"/>
            <w:shd w:val="clear" w:color="auto" w:fill="auto"/>
            <w:vAlign w:val="center"/>
            <w:hideMark/>
          </w:tcPr>
          <w:p w14:paraId="3DE5D2FB" w14:textId="77777777" w:rsidR="00560D04" w:rsidRPr="007D5B53" w:rsidRDefault="00560D04" w:rsidP="006666FA">
            <w:pPr>
              <w:numPr>
                <w:ilvl w:val="0"/>
                <w:numId w:val="2"/>
              </w:numPr>
              <w:suppressAutoHyphens w:val="0"/>
              <w:ind w:left="112" w:hanging="112"/>
              <w:contextualSpacing/>
              <w:rPr>
                <w:rFonts w:eastAsia="Times New Roman"/>
                <w:color w:val="000000" w:themeColor="text1"/>
                <w:lang w:val="en-ID" w:eastAsia="en-ID"/>
              </w:rPr>
            </w:pPr>
            <w:r w:rsidRPr="007D5B53">
              <w:rPr>
                <w:rFonts w:eastAsia="Times New Roman"/>
                <w:color w:val="000000" w:themeColor="text1"/>
                <w:lang w:val="en-ID" w:eastAsia="en-ID"/>
              </w:rPr>
              <w:t>Respond to 90% of negative reviews within 24 hours</w:t>
            </w:r>
          </w:p>
          <w:p w14:paraId="34DBC572" w14:textId="77777777" w:rsidR="007F1F4D" w:rsidRPr="007D5B53" w:rsidRDefault="00560D04" w:rsidP="006666FA">
            <w:pPr>
              <w:numPr>
                <w:ilvl w:val="0"/>
                <w:numId w:val="2"/>
              </w:numPr>
              <w:suppressAutoHyphens w:val="0"/>
              <w:ind w:left="112" w:hanging="112"/>
              <w:contextualSpacing/>
              <w:rPr>
                <w:rFonts w:eastAsia="Times New Roman"/>
                <w:color w:val="000000" w:themeColor="text1"/>
                <w:lang w:val="en-ID" w:eastAsia="en-ID"/>
              </w:rPr>
            </w:pPr>
            <w:r w:rsidRPr="007D5B53">
              <w:rPr>
                <w:rFonts w:eastAsia="Times New Roman"/>
                <w:color w:val="000000" w:themeColor="text1"/>
                <w:lang w:val="en-ID" w:eastAsia="en-ID"/>
              </w:rPr>
              <w:t>Increase average review rating to 4.5</w:t>
            </w:r>
          </w:p>
        </w:tc>
      </w:tr>
      <w:tr w:rsidR="007D5B53" w:rsidRPr="007D5B53" w14:paraId="16337B0B" w14:textId="77777777" w:rsidTr="007D5B53">
        <w:trPr>
          <w:trHeight w:val="560"/>
          <w:jc w:val="center"/>
        </w:trPr>
        <w:tc>
          <w:tcPr>
            <w:tcW w:w="2899" w:type="dxa"/>
            <w:shd w:val="clear" w:color="auto" w:fill="auto"/>
            <w:vAlign w:val="center"/>
            <w:hideMark/>
          </w:tcPr>
          <w:p w14:paraId="1F94F023" w14:textId="77777777" w:rsidR="007F1F4D" w:rsidRPr="007D5B53" w:rsidRDefault="00560D04" w:rsidP="006666FA">
            <w:pPr>
              <w:suppressAutoHyphens w:val="0"/>
              <w:rPr>
                <w:rFonts w:eastAsia="Times New Roman"/>
                <w:color w:val="000000" w:themeColor="text1"/>
                <w:lang w:val="en-ID" w:eastAsia="en-ID"/>
              </w:rPr>
            </w:pPr>
            <w:r w:rsidRPr="007D5B53">
              <w:rPr>
                <w:rFonts w:eastAsia="Times New Roman"/>
                <w:color w:val="000000" w:themeColor="text1"/>
                <w:lang w:eastAsia="en-ID"/>
              </w:rPr>
              <w:t>Ensure business compliance with applicable regulations</w:t>
            </w:r>
          </w:p>
        </w:tc>
        <w:tc>
          <w:tcPr>
            <w:tcW w:w="5227" w:type="dxa"/>
            <w:shd w:val="clear" w:color="auto" w:fill="auto"/>
            <w:vAlign w:val="center"/>
            <w:hideMark/>
          </w:tcPr>
          <w:p w14:paraId="2FCD2CAF" w14:textId="77777777" w:rsidR="00560D04" w:rsidRPr="007D5B53" w:rsidRDefault="00560D04" w:rsidP="006666FA">
            <w:pPr>
              <w:numPr>
                <w:ilvl w:val="0"/>
                <w:numId w:val="3"/>
              </w:numPr>
              <w:suppressAutoHyphens w:val="0"/>
              <w:ind w:left="112" w:hanging="112"/>
              <w:contextualSpacing/>
              <w:rPr>
                <w:rFonts w:eastAsia="Times New Roman"/>
                <w:color w:val="000000" w:themeColor="text1"/>
                <w:lang w:val="en-ID" w:eastAsia="en-ID"/>
              </w:rPr>
            </w:pPr>
            <w:r w:rsidRPr="007D5B53">
              <w:rPr>
                <w:rFonts w:eastAsia="Times New Roman"/>
                <w:color w:val="000000" w:themeColor="text1"/>
                <w:lang w:eastAsia="en-ID"/>
              </w:rPr>
              <w:t>Conduct internal audits twice a year</w:t>
            </w:r>
          </w:p>
          <w:p w14:paraId="6D37F15D" w14:textId="77777777" w:rsidR="007F1F4D" w:rsidRPr="007D5B53" w:rsidRDefault="00560D04" w:rsidP="006666FA">
            <w:pPr>
              <w:numPr>
                <w:ilvl w:val="0"/>
                <w:numId w:val="3"/>
              </w:numPr>
              <w:suppressAutoHyphens w:val="0"/>
              <w:ind w:left="112" w:hanging="112"/>
              <w:contextualSpacing/>
              <w:rPr>
                <w:rFonts w:eastAsia="Times New Roman"/>
                <w:color w:val="000000" w:themeColor="text1"/>
                <w:lang w:val="en-ID" w:eastAsia="en-ID"/>
              </w:rPr>
            </w:pPr>
            <w:r w:rsidRPr="007D5B53">
              <w:rPr>
                <w:rFonts w:eastAsia="Times New Roman"/>
                <w:color w:val="000000" w:themeColor="text1"/>
                <w:lang w:eastAsia="en-ID"/>
              </w:rPr>
              <w:t>Provide socialization and training on new regulations to staff</w:t>
            </w:r>
          </w:p>
        </w:tc>
      </w:tr>
      <w:tr w:rsidR="007D5B53" w:rsidRPr="007D5B53" w14:paraId="24BD94DC" w14:textId="77777777" w:rsidTr="007D5B53">
        <w:trPr>
          <w:trHeight w:val="1094"/>
          <w:jc w:val="center"/>
        </w:trPr>
        <w:tc>
          <w:tcPr>
            <w:tcW w:w="2899" w:type="dxa"/>
            <w:shd w:val="clear" w:color="auto" w:fill="auto"/>
            <w:vAlign w:val="center"/>
            <w:hideMark/>
          </w:tcPr>
          <w:p w14:paraId="50040B05" w14:textId="77777777" w:rsidR="007F1F4D" w:rsidRPr="007D5B53" w:rsidRDefault="00560D04" w:rsidP="006666FA">
            <w:pPr>
              <w:suppressAutoHyphens w:val="0"/>
              <w:rPr>
                <w:rFonts w:eastAsia="Times New Roman"/>
                <w:color w:val="000000" w:themeColor="text1"/>
                <w:lang w:val="en-ID" w:eastAsia="en-ID"/>
              </w:rPr>
            </w:pPr>
            <w:r w:rsidRPr="007D5B53">
              <w:rPr>
                <w:rFonts w:eastAsia="Times New Roman"/>
                <w:color w:val="000000" w:themeColor="text1"/>
                <w:lang w:eastAsia="en-ID"/>
              </w:rPr>
              <w:t>Ensure human resource quality and competence</w:t>
            </w:r>
          </w:p>
        </w:tc>
        <w:tc>
          <w:tcPr>
            <w:tcW w:w="5227" w:type="dxa"/>
            <w:shd w:val="clear" w:color="auto" w:fill="auto"/>
            <w:vAlign w:val="center"/>
            <w:hideMark/>
          </w:tcPr>
          <w:p w14:paraId="4627973B" w14:textId="77777777" w:rsidR="00560D04" w:rsidRPr="007D5B53" w:rsidRDefault="00560D04" w:rsidP="006666FA">
            <w:pPr>
              <w:numPr>
                <w:ilvl w:val="0"/>
                <w:numId w:val="3"/>
              </w:numPr>
              <w:suppressAutoHyphens w:val="0"/>
              <w:ind w:left="112" w:hanging="112"/>
              <w:contextualSpacing/>
              <w:rPr>
                <w:rFonts w:eastAsia="Times New Roman"/>
                <w:color w:val="000000" w:themeColor="text1"/>
                <w:lang w:val="en-ID" w:eastAsia="en-ID"/>
              </w:rPr>
            </w:pPr>
            <w:r w:rsidRPr="007D5B53">
              <w:rPr>
                <w:rFonts w:eastAsia="Times New Roman"/>
                <w:color w:val="000000" w:themeColor="text1"/>
                <w:lang w:eastAsia="en-ID"/>
              </w:rPr>
              <w:t>HR qualifications aligned with job competencies</w:t>
            </w:r>
          </w:p>
          <w:p w14:paraId="77E19928" w14:textId="77777777" w:rsidR="007F1F4D" w:rsidRPr="007D5B53" w:rsidRDefault="00560D04" w:rsidP="006666FA">
            <w:pPr>
              <w:numPr>
                <w:ilvl w:val="0"/>
                <w:numId w:val="3"/>
              </w:numPr>
              <w:suppressAutoHyphens w:val="0"/>
              <w:ind w:left="112" w:hanging="112"/>
              <w:contextualSpacing/>
              <w:rPr>
                <w:rFonts w:eastAsia="Times New Roman"/>
                <w:color w:val="000000" w:themeColor="text1"/>
                <w:lang w:val="en-ID" w:eastAsia="en-ID"/>
              </w:rPr>
            </w:pPr>
            <w:r w:rsidRPr="007D5B53">
              <w:rPr>
                <w:rFonts w:eastAsia="Times New Roman"/>
                <w:color w:val="000000" w:themeColor="text1"/>
                <w:lang w:eastAsia="en-ID"/>
              </w:rPr>
              <w:t>Availability of HR competency development programs</w:t>
            </w:r>
          </w:p>
        </w:tc>
      </w:tr>
      <w:tr w:rsidR="007D5B53" w:rsidRPr="007D5B53" w14:paraId="450FCE20" w14:textId="77777777" w:rsidTr="007D5B53">
        <w:trPr>
          <w:trHeight w:val="640"/>
          <w:jc w:val="center"/>
        </w:trPr>
        <w:tc>
          <w:tcPr>
            <w:tcW w:w="2899" w:type="dxa"/>
            <w:shd w:val="clear" w:color="auto" w:fill="auto"/>
            <w:vAlign w:val="center"/>
            <w:hideMark/>
          </w:tcPr>
          <w:p w14:paraId="1804832E" w14:textId="77777777" w:rsidR="007F1F4D" w:rsidRPr="007D5B53" w:rsidRDefault="00560D04" w:rsidP="006666FA">
            <w:pPr>
              <w:suppressAutoHyphens w:val="0"/>
              <w:rPr>
                <w:rFonts w:eastAsia="Times New Roman"/>
                <w:color w:val="000000" w:themeColor="text1"/>
                <w:lang w:val="en-ID" w:eastAsia="en-ID"/>
              </w:rPr>
            </w:pPr>
            <w:r w:rsidRPr="007D5B53">
              <w:rPr>
                <w:rFonts w:eastAsia="Times New Roman"/>
                <w:color w:val="000000" w:themeColor="text1"/>
                <w:lang w:eastAsia="en-ID"/>
              </w:rPr>
              <w:t>Stabilize revenue amid patient volume fluctuations</w:t>
            </w:r>
          </w:p>
        </w:tc>
        <w:tc>
          <w:tcPr>
            <w:tcW w:w="5227" w:type="dxa"/>
            <w:shd w:val="clear" w:color="auto" w:fill="auto"/>
            <w:vAlign w:val="center"/>
            <w:hideMark/>
          </w:tcPr>
          <w:p w14:paraId="00294B97" w14:textId="77777777" w:rsidR="00560D04" w:rsidRPr="007D5B53" w:rsidRDefault="00560D04" w:rsidP="006666FA">
            <w:pPr>
              <w:numPr>
                <w:ilvl w:val="0"/>
                <w:numId w:val="3"/>
              </w:numPr>
              <w:suppressAutoHyphens w:val="0"/>
              <w:ind w:left="112" w:hanging="112"/>
              <w:contextualSpacing/>
              <w:rPr>
                <w:rFonts w:eastAsia="Times New Roman"/>
                <w:color w:val="000000" w:themeColor="text1"/>
                <w:lang w:val="en-ID" w:eastAsia="en-ID"/>
              </w:rPr>
            </w:pPr>
            <w:r w:rsidRPr="007D5B53">
              <w:rPr>
                <w:rFonts w:eastAsia="Times New Roman"/>
                <w:color w:val="000000" w:themeColor="text1"/>
                <w:lang w:eastAsia="en-ID"/>
              </w:rPr>
              <w:t>Increase the number of regular patients by 5% through promotional pricing</w:t>
            </w:r>
          </w:p>
          <w:p w14:paraId="4B458518" w14:textId="77777777" w:rsidR="007F1F4D" w:rsidRPr="007D5B53" w:rsidRDefault="00560D04" w:rsidP="006666FA">
            <w:pPr>
              <w:numPr>
                <w:ilvl w:val="0"/>
                <w:numId w:val="3"/>
              </w:numPr>
              <w:suppressAutoHyphens w:val="0"/>
              <w:ind w:left="112" w:hanging="112"/>
              <w:contextualSpacing/>
              <w:rPr>
                <w:rFonts w:eastAsia="Times New Roman"/>
                <w:color w:val="000000" w:themeColor="text1"/>
                <w:lang w:val="en-ID" w:eastAsia="en-ID"/>
              </w:rPr>
            </w:pPr>
            <w:r w:rsidRPr="007D5B53">
              <w:rPr>
                <w:rFonts w:eastAsia="Times New Roman"/>
                <w:color w:val="000000" w:themeColor="text1"/>
                <w:lang w:eastAsia="en-ID"/>
              </w:rPr>
              <w:t>Increase revenue from additional services by 10%</w:t>
            </w:r>
          </w:p>
        </w:tc>
      </w:tr>
      <w:tr w:rsidR="007D5B53" w:rsidRPr="007D5B53" w14:paraId="2436E4E8" w14:textId="77777777" w:rsidTr="007D5B53">
        <w:trPr>
          <w:trHeight w:val="285"/>
          <w:jc w:val="center"/>
        </w:trPr>
        <w:tc>
          <w:tcPr>
            <w:tcW w:w="8126" w:type="dxa"/>
            <w:gridSpan w:val="2"/>
            <w:shd w:val="clear" w:color="auto" w:fill="auto"/>
            <w:vAlign w:val="center"/>
            <w:hideMark/>
          </w:tcPr>
          <w:p w14:paraId="0A6372C7" w14:textId="77777777" w:rsidR="007F1F4D" w:rsidRPr="007D5B53" w:rsidRDefault="00560D04" w:rsidP="006666FA">
            <w:pPr>
              <w:suppressAutoHyphens w:val="0"/>
              <w:jc w:val="center"/>
              <w:rPr>
                <w:rFonts w:eastAsia="Times New Roman"/>
                <w:b/>
                <w:bCs/>
                <w:color w:val="000000" w:themeColor="text1"/>
                <w:lang w:val="en-ID" w:eastAsia="en-ID"/>
              </w:rPr>
            </w:pPr>
            <w:r w:rsidRPr="007D5B53">
              <w:rPr>
                <w:rFonts w:eastAsia="Times New Roman"/>
                <w:b/>
                <w:bCs/>
                <w:color w:val="000000" w:themeColor="text1"/>
                <w:lang w:eastAsia="en-ID"/>
              </w:rPr>
              <w:t>Medium-Term (1-3 Years)</w:t>
            </w:r>
          </w:p>
        </w:tc>
      </w:tr>
      <w:tr w:rsidR="007D5B53" w:rsidRPr="007D5B53" w14:paraId="3746B51A" w14:textId="77777777" w:rsidTr="007D5B53">
        <w:trPr>
          <w:trHeight w:val="954"/>
          <w:jc w:val="center"/>
        </w:trPr>
        <w:tc>
          <w:tcPr>
            <w:tcW w:w="2899" w:type="dxa"/>
            <w:shd w:val="clear" w:color="auto" w:fill="auto"/>
            <w:vAlign w:val="center"/>
            <w:hideMark/>
          </w:tcPr>
          <w:p w14:paraId="68F85CFD" w14:textId="77777777" w:rsidR="007F1F4D" w:rsidRPr="007D5B53" w:rsidRDefault="00560D04" w:rsidP="006666FA">
            <w:pPr>
              <w:suppressAutoHyphens w:val="0"/>
              <w:rPr>
                <w:rFonts w:eastAsia="Times New Roman"/>
                <w:color w:val="000000" w:themeColor="text1"/>
                <w:lang w:val="en-ID" w:eastAsia="en-ID"/>
              </w:rPr>
            </w:pPr>
            <w:r w:rsidRPr="007D5B53">
              <w:rPr>
                <w:rFonts w:eastAsia="Times New Roman"/>
                <w:color w:val="000000" w:themeColor="text1"/>
                <w:lang w:eastAsia="en-ID"/>
              </w:rPr>
              <w:lastRenderedPageBreak/>
              <w:t>Increase patient loyalty and satisfaction</w:t>
            </w:r>
          </w:p>
        </w:tc>
        <w:tc>
          <w:tcPr>
            <w:tcW w:w="5227" w:type="dxa"/>
            <w:shd w:val="clear" w:color="auto" w:fill="auto"/>
            <w:vAlign w:val="center"/>
            <w:hideMark/>
          </w:tcPr>
          <w:p w14:paraId="1B144568" w14:textId="77777777" w:rsidR="00560D04" w:rsidRPr="007D5B53" w:rsidRDefault="00560D04" w:rsidP="006666FA">
            <w:pPr>
              <w:numPr>
                <w:ilvl w:val="0"/>
                <w:numId w:val="3"/>
              </w:numPr>
              <w:suppressAutoHyphens w:val="0"/>
              <w:ind w:left="112" w:hanging="112"/>
              <w:contextualSpacing/>
              <w:jc w:val="both"/>
              <w:rPr>
                <w:rFonts w:eastAsia="Times New Roman"/>
                <w:color w:val="000000" w:themeColor="text1"/>
                <w:lang w:val="en-ID" w:eastAsia="en-ID"/>
              </w:rPr>
            </w:pPr>
            <w:r w:rsidRPr="007D5B53">
              <w:rPr>
                <w:rFonts w:eastAsia="Times New Roman"/>
                <w:color w:val="000000" w:themeColor="text1"/>
                <w:lang w:eastAsia="en-ID"/>
              </w:rPr>
              <w:t>Achieve an average review rating of 4.7 out of 5</w:t>
            </w:r>
          </w:p>
          <w:p w14:paraId="73B7650B" w14:textId="77777777" w:rsidR="00560D04" w:rsidRPr="007D5B53" w:rsidRDefault="00560D04" w:rsidP="006666FA">
            <w:pPr>
              <w:numPr>
                <w:ilvl w:val="0"/>
                <w:numId w:val="3"/>
              </w:numPr>
              <w:suppressAutoHyphens w:val="0"/>
              <w:ind w:left="112" w:hanging="112"/>
              <w:contextualSpacing/>
              <w:jc w:val="both"/>
              <w:rPr>
                <w:rFonts w:eastAsia="Times New Roman"/>
                <w:color w:val="000000" w:themeColor="text1"/>
                <w:lang w:val="en-ID" w:eastAsia="en-ID"/>
              </w:rPr>
            </w:pPr>
            <w:r w:rsidRPr="007D5B53">
              <w:rPr>
                <w:rFonts w:eastAsia="Times New Roman"/>
                <w:color w:val="000000" w:themeColor="text1"/>
                <w:lang w:eastAsia="en-ID"/>
              </w:rPr>
              <w:t>Increase patient retention rate by 15% through loyalty programs</w:t>
            </w:r>
          </w:p>
          <w:p w14:paraId="5DAC5506" w14:textId="77777777" w:rsidR="007F1F4D" w:rsidRPr="007D5B53" w:rsidRDefault="00560D04" w:rsidP="006666FA">
            <w:pPr>
              <w:numPr>
                <w:ilvl w:val="0"/>
                <w:numId w:val="3"/>
              </w:numPr>
              <w:suppressAutoHyphens w:val="0"/>
              <w:ind w:left="112" w:hanging="112"/>
              <w:contextualSpacing/>
              <w:jc w:val="both"/>
              <w:rPr>
                <w:rFonts w:eastAsia="Times New Roman"/>
                <w:color w:val="000000" w:themeColor="text1"/>
                <w:lang w:val="en-ID" w:eastAsia="en-ID"/>
              </w:rPr>
            </w:pPr>
            <w:r w:rsidRPr="007D5B53">
              <w:rPr>
                <w:rFonts w:eastAsia="Times New Roman"/>
                <w:color w:val="000000" w:themeColor="text1"/>
                <w:lang w:eastAsia="en-ID"/>
              </w:rPr>
              <w:t>Conduct annual patient satisfaction surveys for service improvement</w:t>
            </w:r>
          </w:p>
        </w:tc>
      </w:tr>
      <w:tr w:rsidR="007D5B53" w:rsidRPr="007D5B53" w14:paraId="6972BDA2" w14:textId="77777777" w:rsidTr="007D5B53">
        <w:trPr>
          <w:trHeight w:val="1152"/>
          <w:jc w:val="center"/>
        </w:trPr>
        <w:tc>
          <w:tcPr>
            <w:tcW w:w="2899" w:type="dxa"/>
            <w:shd w:val="clear" w:color="auto" w:fill="auto"/>
            <w:vAlign w:val="center"/>
            <w:hideMark/>
          </w:tcPr>
          <w:p w14:paraId="2E9E6BD5" w14:textId="77777777" w:rsidR="007F1F4D" w:rsidRPr="007D5B53" w:rsidRDefault="00560D04" w:rsidP="006666FA">
            <w:pPr>
              <w:suppressAutoHyphens w:val="0"/>
              <w:rPr>
                <w:rFonts w:eastAsia="Times New Roman"/>
                <w:color w:val="000000" w:themeColor="text1"/>
                <w:lang w:val="en-ID" w:eastAsia="en-ID"/>
              </w:rPr>
            </w:pPr>
            <w:r w:rsidRPr="007D5B53">
              <w:rPr>
                <w:rFonts w:eastAsia="Times New Roman"/>
                <w:color w:val="000000" w:themeColor="text1"/>
                <w:lang w:eastAsia="en-ID"/>
              </w:rPr>
              <w:t>Ensure operational quality and efficiency</w:t>
            </w:r>
          </w:p>
        </w:tc>
        <w:tc>
          <w:tcPr>
            <w:tcW w:w="5227" w:type="dxa"/>
            <w:shd w:val="clear" w:color="auto" w:fill="auto"/>
            <w:vAlign w:val="center"/>
            <w:hideMark/>
          </w:tcPr>
          <w:p w14:paraId="0E9B8580" w14:textId="77777777" w:rsidR="00560D04" w:rsidRPr="007D5B53" w:rsidRDefault="00560D04" w:rsidP="006666FA">
            <w:pPr>
              <w:numPr>
                <w:ilvl w:val="0"/>
                <w:numId w:val="3"/>
              </w:numPr>
              <w:suppressAutoHyphens w:val="0"/>
              <w:ind w:left="112" w:hanging="112"/>
              <w:contextualSpacing/>
              <w:jc w:val="both"/>
              <w:rPr>
                <w:rFonts w:eastAsia="Times New Roman"/>
                <w:color w:val="000000" w:themeColor="text1"/>
                <w:lang w:val="en-ID" w:eastAsia="en-ID"/>
              </w:rPr>
            </w:pPr>
            <w:r w:rsidRPr="007D5B53">
              <w:rPr>
                <w:rFonts w:eastAsia="Times New Roman"/>
                <w:color w:val="000000" w:themeColor="text1"/>
                <w:lang w:eastAsia="en-ID"/>
              </w:rPr>
              <w:t>Implement preventive maintenance systems to reduce equipment downtime by 20%</w:t>
            </w:r>
          </w:p>
          <w:p w14:paraId="7F5D3F09" w14:textId="77777777" w:rsidR="00560D04" w:rsidRPr="007D5B53" w:rsidRDefault="00560D04" w:rsidP="006666FA">
            <w:pPr>
              <w:numPr>
                <w:ilvl w:val="0"/>
                <w:numId w:val="3"/>
              </w:numPr>
              <w:suppressAutoHyphens w:val="0"/>
              <w:ind w:left="112" w:hanging="112"/>
              <w:contextualSpacing/>
              <w:jc w:val="both"/>
              <w:rPr>
                <w:rFonts w:eastAsia="Times New Roman"/>
                <w:color w:val="000000" w:themeColor="text1"/>
                <w:lang w:val="en-ID" w:eastAsia="en-ID"/>
              </w:rPr>
            </w:pPr>
            <w:r w:rsidRPr="007D5B53">
              <w:rPr>
                <w:rFonts w:eastAsia="Times New Roman"/>
                <w:color w:val="000000" w:themeColor="text1"/>
                <w:lang w:eastAsia="en-ID"/>
              </w:rPr>
              <w:t>Reduce repair response time from 48 hours to 24 hours</w:t>
            </w:r>
          </w:p>
          <w:p w14:paraId="37483DAC" w14:textId="77777777" w:rsidR="007F1F4D" w:rsidRPr="007D5B53" w:rsidRDefault="00560D04" w:rsidP="006666FA">
            <w:pPr>
              <w:numPr>
                <w:ilvl w:val="0"/>
                <w:numId w:val="3"/>
              </w:numPr>
              <w:suppressAutoHyphens w:val="0"/>
              <w:ind w:left="112" w:hanging="112"/>
              <w:contextualSpacing/>
              <w:jc w:val="both"/>
              <w:rPr>
                <w:rFonts w:eastAsia="Times New Roman"/>
                <w:color w:val="000000" w:themeColor="text1"/>
                <w:lang w:val="en-ID" w:eastAsia="en-ID"/>
              </w:rPr>
            </w:pPr>
            <w:r w:rsidRPr="007D5B53">
              <w:rPr>
                <w:rFonts w:eastAsia="Times New Roman"/>
                <w:color w:val="000000" w:themeColor="text1"/>
                <w:lang w:eastAsia="en-ID"/>
              </w:rPr>
              <w:t>Achieve service quality standards through routine inspections at least twice a year</w:t>
            </w:r>
          </w:p>
        </w:tc>
      </w:tr>
      <w:tr w:rsidR="007D5B53" w:rsidRPr="007D5B53" w14:paraId="01D8FACC" w14:textId="77777777" w:rsidTr="007D5B53">
        <w:trPr>
          <w:trHeight w:val="975"/>
          <w:jc w:val="center"/>
        </w:trPr>
        <w:tc>
          <w:tcPr>
            <w:tcW w:w="2899" w:type="dxa"/>
            <w:shd w:val="clear" w:color="auto" w:fill="auto"/>
            <w:vAlign w:val="center"/>
            <w:hideMark/>
          </w:tcPr>
          <w:p w14:paraId="71E1DAFF" w14:textId="77777777" w:rsidR="007F1F4D" w:rsidRPr="007D5B53" w:rsidRDefault="00560D04" w:rsidP="006666FA">
            <w:pPr>
              <w:suppressAutoHyphens w:val="0"/>
              <w:rPr>
                <w:rFonts w:eastAsia="Times New Roman"/>
                <w:color w:val="000000" w:themeColor="text1"/>
                <w:lang w:val="en-ID" w:eastAsia="en-ID"/>
              </w:rPr>
            </w:pPr>
            <w:r w:rsidRPr="007D5B53">
              <w:rPr>
                <w:rFonts w:eastAsia="Times New Roman"/>
                <w:color w:val="000000" w:themeColor="text1"/>
                <w:lang w:eastAsia="en-ID"/>
              </w:rPr>
              <w:t>Improve staff retention and competency development</w:t>
            </w:r>
          </w:p>
        </w:tc>
        <w:tc>
          <w:tcPr>
            <w:tcW w:w="5227" w:type="dxa"/>
            <w:shd w:val="clear" w:color="auto" w:fill="auto"/>
            <w:vAlign w:val="center"/>
            <w:hideMark/>
          </w:tcPr>
          <w:p w14:paraId="009B5F1A" w14:textId="77777777" w:rsidR="00560D04" w:rsidRPr="007D5B53" w:rsidRDefault="00560D04" w:rsidP="006666FA">
            <w:pPr>
              <w:numPr>
                <w:ilvl w:val="0"/>
                <w:numId w:val="3"/>
              </w:numPr>
              <w:suppressAutoHyphens w:val="0"/>
              <w:ind w:left="112" w:hanging="112"/>
              <w:contextualSpacing/>
              <w:jc w:val="both"/>
              <w:rPr>
                <w:rFonts w:eastAsia="Times New Roman"/>
                <w:color w:val="000000" w:themeColor="text1"/>
                <w:lang w:val="en-ID" w:eastAsia="en-ID"/>
              </w:rPr>
            </w:pPr>
            <w:r w:rsidRPr="007D5B53">
              <w:rPr>
                <w:rFonts w:eastAsia="Times New Roman"/>
                <w:color w:val="000000" w:themeColor="text1"/>
                <w:lang w:eastAsia="en-ID"/>
              </w:rPr>
              <w:t>Reduce turnover by 30% through job satisfaction programs</w:t>
            </w:r>
          </w:p>
          <w:p w14:paraId="639C22AA" w14:textId="77777777" w:rsidR="00560D04" w:rsidRPr="007D5B53" w:rsidRDefault="00560D04" w:rsidP="006666FA">
            <w:pPr>
              <w:numPr>
                <w:ilvl w:val="0"/>
                <w:numId w:val="3"/>
              </w:numPr>
              <w:suppressAutoHyphens w:val="0"/>
              <w:ind w:left="112" w:hanging="112"/>
              <w:contextualSpacing/>
              <w:jc w:val="both"/>
              <w:rPr>
                <w:rFonts w:eastAsia="Times New Roman"/>
                <w:color w:val="000000" w:themeColor="text1"/>
                <w:lang w:val="en-ID" w:eastAsia="en-ID"/>
              </w:rPr>
            </w:pPr>
            <w:r w:rsidRPr="007D5B53">
              <w:rPr>
                <w:rFonts w:eastAsia="Times New Roman"/>
                <w:color w:val="000000" w:themeColor="text1"/>
                <w:lang w:eastAsia="en-ID"/>
              </w:rPr>
              <w:t>Provide skills training for 80% of staff annually</w:t>
            </w:r>
          </w:p>
          <w:p w14:paraId="77EAB2C4" w14:textId="77777777" w:rsidR="007F1F4D" w:rsidRPr="007D5B53" w:rsidRDefault="00560D04" w:rsidP="006666FA">
            <w:pPr>
              <w:numPr>
                <w:ilvl w:val="0"/>
                <w:numId w:val="3"/>
              </w:numPr>
              <w:suppressAutoHyphens w:val="0"/>
              <w:ind w:left="112" w:hanging="112"/>
              <w:contextualSpacing/>
              <w:jc w:val="both"/>
              <w:rPr>
                <w:rFonts w:eastAsia="Times New Roman"/>
                <w:color w:val="000000" w:themeColor="text1"/>
                <w:lang w:val="en-ID" w:eastAsia="en-ID"/>
              </w:rPr>
            </w:pPr>
            <w:r w:rsidRPr="007D5B53">
              <w:rPr>
                <w:rFonts w:eastAsia="Times New Roman"/>
                <w:color w:val="000000" w:themeColor="text1"/>
                <w:lang w:eastAsia="en-ID"/>
              </w:rPr>
              <w:t>Develop internal mentoring programs for new staff</w:t>
            </w:r>
          </w:p>
        </w:tc>
      </w:tr>
      <w:tr w:rsidR="007D5B53" w:rsidRPr="007D5B53" w14:paraId="49B479DB" w14:textId="77777777" w:rsidTr="007D5B53">
        <w:trPr>
          <w:trHeight w:val="1116"/>
          <w:jc w:val="center"/>
        </w:trPr>
        <w:tc>
          <w:tcPr>
            <w:tcW w:w="2899" w:type="dxa"/>
            <w:shd w:val="clear" w:color="auto" w:fill="auto"/>
            <w:vAlign w:val="center"/>
            <w:hideMark/>
          </w:tcPr>
          <w:p w14:paraId="7C1A25AB" w14:textId="77777777" w:rsidR="007F1F4D" w:rsidRPr="007D5B53" w:rsidRDefault="00560D04" w:rsidP="006666FA">
            <w:pPr>
              <w:suppressAutoHyphens w:val="0"/>
              <w:rPr>
                <w:rFonts w:eastAsia="Times New Roman"/>
                <w:color w:val="000000" w:themeColor="text1"/>
                <w:lang w:val="en-ID" w:eastAsia="en-ID"/>
              </w:rPr>
            </w:pPr>
            <w:r w:rsidRPr="007D5B53">
              <w:rPr>
                <w:rFonts w:eastAsia="Times New Roman"/>
                <w:color w:val="000000" w:themeColor="text1"/>
                <w:lang w:eastAsia="en-ID"/>
              </w:rPr>
              <w:t>Increase revenue and cost efficiency sustainably</w:t>
            </w:r>
          </w:p>
        </w:tc>
        <w:tc>
          <w:tcPr>
            <w:tcW w:w="5227" w:type="dxa"/>
            <w:shd w:val="clear" w:color="auto" w:fill="auto"/>
            <w:vAlign w:val="center"/>
            <w:hideMark/>
          </w:tcPr>
          <w:p w14:paraId="12240EDB" w14:textId="77777777" w:rsidR="00560D04" w:rsidRPr="007D5B53" w:rsidRDefault="00560D04" w:rsidP="006666FA">
            <w:pPr>
              <w:numPr>
                <w:ilvl w:val="0"/>
                <w:numId w:val="3"/>
              </w:numPr>
              <w:suppressAutoHyphens w:val="0"/>
              <w:ind w:left="112" w:hanging="112"/>
              <w:contextualSpacing/>
              <w:jc w:val="both"/>
              <w:rPr>
                <w:rFonts w:eastAsia="Times New Roman"/>
                <w:color w:val="000000" w:themeColor="text1"/>
                <w:lang w:val="en-ID" w:eastAsia="en-ID"/>
              </w:rPr>
            </w:pPr>
            <w:r w:rsidRPr="007D5B53">
              <w:rPr>
                <w:rFonts w:eastAsia="Times New Roman"/>
                <w:color w:val="000000" w:themeColor="text1"/>
                <w:lang w:eastAsia="en-ID"/>
              </w:rPr>
              <w:t xml:space="preserve"> Increase revenue from additional services by 25% </w:t>
            </w:r>
          </w:p>
          <w:p w14:paraId="0C5AAA2C" w14:textId="77777777" w:rsidR="00560D04" w:rsidRPr="007D5B53" w:rsidRDefault="00560D04" w:rsidP="006666FA">
            <w:pPr>
              <w:numPr>
                <w:ilvl w:val="0"/>
                <w:numId w:val="3"/>
              </w:numPr>
              <w:suppressAutoHyphens w:val="0"/>
              <w:ind w:left="112" w:hanging="112"/>
              <w:contextualSpacing/>
              <w:jc w:val="both"/>
              <w:rPr>
                <w:rFonts w:eastAsia="Times New Roman"/>
                <w:color w:val="000000" w:themeColor="text1"/>
                <w:lang w:val="en-ID" w:eastAsia="en-ID"/>
              </w:rPr>
            </w:pPr>
            <w:r w:rsidRPr="007D5B53">
              <w:rPr>
                <w:rFonts w:eastAsia="Times New Roman"/>
                <w:color w:val="000000" w:themeColor="text1"/>
                <w:lang w:eastAsia="en-ID"/>
              </w:rPr>
              <w:t>Reduce operational costs by 15% through more efficient management</w:t>
            </w:r>
          </w:p>
          <w:p w14:paraId="0D3F1FD2" w14:textId="77777777" w:rsidR="007F1F4D" w:rsidRPr="007D5B53" w:rsidRDefault="00560D04" w:rsidP="006666FA">
            <w:pPr>
              <w:numPr>
                <w:ilvl w:val="0"/>
                <w:numId w:val="3"/>
              </w:numPr>
              <w:suppressAutoHyphens w:val="0"/>
              <w:ind w:left="112" w:hanging="112"/>
              <w:contextualSpacing/>
              <w:jc w:val="both"/>
              <w:rPr>
                <w:rFonts w:eastAsia="Times New Roman"/>
                <w:color w:val="000000" w:themeColor="text1"/>
                <w:lang w:val="en-ID" w:eastAsia="en-ID"/>
              </w:rPr>
            </w:pPr>
            <w:r w:rsidRPr="007D5B53">
              <w:rPr>
                <w:rFonts w:eastAsia="Times New Roman"/>
                <w:color w:val="000000" w:themeColor="text1"/>
                <w:lang w:eastAsia="en-ID"/>
              </w:rPr>
              <w:t>Allocate emergency funds equivalent to 10% of total annual revenue for financial stability</w:t>
            </w:r>
          </w:p>
        </w:tc>
      </w:tr>
      <w:tr w:rsidR="007D5B53" w:rsidRPr="007D5B53" w14:paraId="23377096" w14:textId="77777777" w:rsidTr="007D5B53">
        <w:trPr>
          <w:trHeight w:val="285"/>
          <w:jc w:val="center"/>
        </w:trPr>
        <w:tc>
          <w:tcPr>
            <w:tcW w:w="8126" w:type="dxa"/>
            <w:gridSpan w:val="2"/>
            <w:shd w:val="clear" w:color="auto" w:fill="auto"/>
            <w:vAlign w:val="center"/>
            <w:hideMark/>
          </w:tcPr>
          <w:p w14:paraId="2BB393BC" w14:textId="77777777" w:rsidR="007F1F4D" w:rsidRPr="007D5B53" w:rsidRDefault="00560D04" w:rsidP="006666FA">
            <w:pPr>
              <w:suppressAutoHyphens w:val="0"/>
              <w:jc w:val="center"/>
              <w:rPr>
                <w:rFonts w:eastAsia="Times New Roman"/>
                <w:b/>
                <w:bCs/>
                <w:color w:val="000000" w:themeColor="text1"/>
                <w:lang w:val="en-ID" w:eastAsia="en-ID"/>
              </w:rPr>
            </w:pPr>
            <w:r w:rsidRPr="007D5B53">
              <w:rPr>
                <w:rFonts w:eastAsia="Times New Roman"/>
                <w:b/>
                <w:bCs/>
                <w:color w:val="000000" w:themeColor="text1"/>
                <w:lang w:eastAsia="en-ID"/>
              </w:rPr>
              <w:t>Long-Term (&gt;3 Years)</w:t>
            </w:r>
          </w:p>
        </w:tc>
      </w:tr>
      <w:tr w:rsidR="007D5B53" w:rsidRPr="007D5B53" w14:paraId="3EFBB81B" w14:textId="77777777" w:rsidTr="007D5B53">
        <w:trPr>
          <w:trHeight w:val="1235"/>
          <w:jc w:val="center"/>
        </w:trPr>
        <w:tc>
          <w:tcPr>
            <w:tcW w:w="2899" w:type="dxa"/>
            <w:shd w:val="clear" w:color="auto" w:fill="auto"/>
            <w:vAlign w:val="center"/>
            <w:hideMark/>
          </w:tcPr>
          <w:p w14:paraId="20E6E371" w14:textId="77777777" w:rsidR="007F1F4D" w:rsidRPr="007D5B53" w:rsidRDefault="00560D04" w:rsidP="006666FA">
            <w:pPr>
              <w:suppressAutoHyphens w:val="0"/>
              <w:rPr>
                <w:rFonts w:eastAsia="Times New Roman"/>
                <w:color w:val="000000" w:themeColor="text1"/>
                <w:lang w:val="en-ID" w:eastAsia="en-ID"/>
              </w:rPr>
            </w:pPr>
            <w:r w:rsidRPr="007D5B53">
              <w:rPr>
                <w:rFonts w:eastAsia="Times New Roman"/>
                <w:color w:val="000000" w:themeColor="text1"/>
                <w:lang w:eastAsia="en-ID"/>
              </w:rPr>
              <w:t>Build a trusted brand and increase market share</w:t>
            </w:r>
          </w:p>
        </w:tc>
        <w:tc>
          <w:tcPr>
            <w:tcW w:w="5227" w:type="dxa"/>
            <w:shd w:val="clear" w:color="auto" w:fill="auto"/>
            <w:vAlign w:val="center"/>
            <w:hideMark/>
          </w:tcPr>
          <w:p w14:paraId="54B01B53" w14:textId="77777777" w:rsidR="00560D04" w:rsidRPr="007D5B53" w:rsidRDefault="00560D04" w:rsidP="006666FA">
            <w:pPr>
              <w:numPr>
                <w:ilvl w:val="0"/>
                <w:numId w:val="3"/>
              </w:numPr>
              <w:suppressAutoHyphens w:val="0"/>
              <w:ind w:left="112" w:hanging="112"/>
              <w:contextualSpacing/>
              <w:jc w:val="both"/>
              <w:rPr>
                <w:rFonts w:eastAsia="Times New Roman"/>
                <w:color w:val="000000" w:themeColor="text1"/>
                <w:lang w:val="en-ID" w:eastAsia="en-ID"/>
              </w:rPr>
            </w:pPr>
            <w:r w:rsidRPr="007D5B53">
              <w:rPr>
                <w:rFonts w:eastAsia="Times New Roman"/>
                <w:color w:val="000000" w:themeColor="text1"/>
                <w:lang w:eastAsia="en-ID"/>
              </w:rPr>
              <w:t>Consistently achieve an average review rating of 4.8 out of 5</w:t>
            </w:r>
          </w:p>
          <w:p w14:paraId="03151E9D" w14:textId="77777777" w:rsidR="00560D04" w:rsidRPr="007D5B53" w:rsidRDefault="00560D04" w:rsidP="006666FA">
            <w:pPr>
              <w:numPr>
                <w:ilvl w:val="0"/>
                <w:numId w:val="3"/>
              </w:numPr>
              <w:suppressAutoHyphens w:val="0"/>
              <w:ind w:left="112" w:hanging="112"/>
              <w:contextualSpacing/>
              <w:jc w:val="both"/>
              <w:rPr>
                <w:rFonts w:eastAsia="Times New Roman"/>
                <w:color w:val="000000" w:themeColor="text1"/>
                <w:lang w:val="en-ID" w:eastAsia="en-ID"/>
              </w:rPr>
            </w:pPr>
            <w:r w:rsidRPr="007D5B53">
              <w:rPr>
                <w:rFonts w:eastAsia="Times New Roman"/>
                <w:color w:val="000000" w:themeColor="text1"/>
                <w:lang w:eastAsia="en-ID"/>
              </w:rPr>
              <w:t>Increase market share by 30% through marketing strategies</w:t>
            </w:r>
          </w:p>
          <w:p w14:paraId="5C44303F" w14:textId="77777777" w:rsidR="007F1F4D" w:rsidRPr="007D5B53" w:rsidRDefault="00560D04" w:rsidP="006666FA">
            <w:pPr>
              <w:numPr>
                <w:ilvl w:val="0"/>
                <w:numId w:val="3"/>
              </w:numPr>
              <w:suppressAutoHyphens w:val="0"/>
              <w:ind w:left="112" w:hanging="112"/>
              <w:contextualSpacing/>
              <w:jc w:val="both"/>
              <w:rPr>
                <w:rFonts w:eastAsia="Times New Roman"/>
                <w:color w:val="000000" w:themeColor="text1"/>
                <w:lang w:val="en-ID" w:eastAsia="en-ID"/>
              </w:rPr>
            </w:pPr>
            <w:r w:rsidRPr="007D5B53">
              <w:rPr>
                <w:rFonts w:eastAsia="Times New Roman"/>
                <w:color w:val="000000" w:themeColor="text1"/>
                <w:lang w:eastAsia="en-ID"/>
              </w:rPr>
              <w:t>Establish partnerships with at least 10 health organizations/communities to expand reach</w:t>
            </w:r>
          </w:p>
        </w:tc>
      </w:tr>
      <w:tr w:rsidR="007D5B53" w:rsidRPr="007D5B53" w14:paraId="3ADB8BC2" w14:textId="77777777" w:rsidTr="007D5B53">
        <w:trPr>
          <w:trHeight w:val="1087"/>
          <w:jc w:val="center"/>
        </w:trPr>
        <w:tc>
          <w:tcPr>
            <w:tcW w:w="2899" w:type="dxa"/>
            <w:shd w:val="clear" w:color="auto" w:fill="auto"/>
            <w:vAlign w:val="center"/>
            <w:hideMark/>
          </w:tcPr>
          <w:p w14:paraId="59D2BEC5" w14:textId="77777777" w:rsidR="007F1F4D" w:rsidRPr="007D5B53" w:rsidRDefault="00560D04" w:rsidP="006666FA">
            <w:pPr>
              <w:suppressAutoHyphens w:val="0"/>
              <w:rPr>
                <w:rFonts w:eastAsia="Times New Roman"/>
                <w:color w:val="000000" w:themeColor="text1"/>
                <w:lang w:val="en-ID" w:eastAsia="en-ID"/>
              </w:rPr>
            </w:pPr>
            <w:r w:rsidRPr="007D5B53">
              <w:rPr>
                <w:rFonts w:eastAsia="Times New Roman"/>
                <w:color w:val="000000" w:themeColor="text1"/>
                <w:lang w:eastAsia="en-ID"/>
              </w:rPr>
              <w:t>Become an efficient and innovative healthcare center</w:t>
            </w:r>
          </w:p>
        </w:tc>
        <w:tc>
          <w:tcPr>
            <w:tcW w:w="5227" w:type="dxa"/>
            <w:shd w:val="clear" w:color="auto" w:fill="auto"/>
            <w:vAlign w:val="center"/>
            <w:hideMark/>
          </w:tcPr>
          <w:p w14:paraId="04ED790A" w14:textId="77777777" w:rsidR="00560D04" w:rsidRPr="007D5B53" w:rsidRDefault="00560D04" w:rsidP="006666FA">
            <w:pPr>
              <w:numPr>
                <w:ilvl w:val="0"/>
                <w:numId w:val="3"/>
              </w:numPr>
              <w:suppressAutoHyphens w:val="0"/>
              <w:ind w:left="112" w:hanging="112"/>
              <w:contextualSpacing/>
              <w:jc w:val="both"/>
              <w:rPr>
                <w:rFonts w:eastAsia="Times New Roman"/>
                <w:color w:val="000000" w:themeColor="text1"/>
                <w:lang w:val="en-ID" w:eastAsia="en-ID"/>
              </w:rPr>
            </w:pPr>
            <w:r w:rsidRPr="007D5B53">
              <w:rPr>
                <w:rFonts w:eastAsia="Times New Roman"/>
                <w:color w:val="000000" w:themeColor="text1"/>
                <w:lang w:eastAsia="en-ID"/>
              </w:rPr>
              <w:t>Implement automation technology to reduce operational costs by 25%</w:t>
            </w:r>
          </w:p>
          <w:p w14:paraId="25493692" w14:textId="77777777" w:rsidR="00560D04" w:rsidRPr="007D5B53" w:rsidRDefault="00560D04" w:rsidP="006666FA">
            <w:pPr>
              <w:numPr>
                <w:ilvl w:val="0"/>
                <w:numId w:val="3"/>
              </w:numPr>
              <w:suppressAutoHyphens w:val="0"/>
              <w:ind w:left="112" w:hanging="112"/>
              <w:contextualSpacing/>
              <w:jc w:val="both"/>
              <w:rPr>
                <w:rFonts w:eastAsia="Times New Roman"/>
                <w:color w:val="000000" w:themeColor="text1"/>
                <w:lang w:val="en-ID" w:eastAsia="en-ID"/>
              </w:rPr>
            </w:pPr>
            <w:r w:rsidRPr="007D5B53">
              <w:rPr>
                <w:rFonts w:eastAsia="Times New Roman"/>
                <w:color w:val="000000" w:themeColor="text1"/>
                <w:lang w:eastAsia="en-ID"/>
              </w:rPr>
              <w:t>Increase patient satisfaction in operational services to 90%</w:t>
            </w:r>
          </w:p>
          <w:p w14:paraId="04BF52E3" w14:textId="77777777" w:rsidR="007F1F4D" w:rsidRPr="007D5B53" w:rsidRDefault="00560D04" w:rsidP="006666FA">
            <w:pPr>
              <w:numPr>
                <w:ilvl w:val="0"/>
                <w:numId w:val="3"/>
              </w:numPr>
              <w:suppressAutoHyphens w:val="0"/>
              <w:ind w:left="112" w:hanging="112"/>
              <w:contextualSpacing/>
              <w:jc w:val="both"/>
              <w:rPr>
                <w:rFonts w:eastAsia="Times New Roman"/>
                <w:color w:val="000000" w:themeColor="text1"/>
                <w:lang w:val="en-ID" w:eastAsia="en-ID"/>
              </w:rPr>
            </w:pPr>
            <w:r w:rsidRPr="007D5B53">
              <w:rPr>
                <w:rFonts w:eastAsia="Times New Roman"/>
                <w:color w:val="000000" w:themeColor="text1"/>
                <w:lang w:eastAsia="en-ID"/>
              </w:rPr>
              <w:t>Adopt ISO or other international quality management standards</w:t>
            </w:r>
          </w:p>
        </w:tc>
      </w:tr>
      <w:tr w:rsidR="007D5B53" w:rsidRPr="007D5B53" w14:paraId="1D2279DD" w14:textId="77777777" w:rsidTr="007D5B53">
        <w:trPr>
          <w:trHeight w:val="975"/>
          <w:jc w:val="center"/>
        </w:trPr>
        <w:tc>
          <w:tcPr>
            <w:tcW w:w="2899" w:type="dxa"/>
            <w:shd w:val="clear" w:color="auto" w:fill="auto"/>
            <w:vAlign w:val="center"/>
            <w:hideMark/>
          </w:tcPr>
          <w:p w14:paraId="138D5B49" w14:textId="77777777" w:rsidR="007F1F4D" w:rsidRPr="007D5B53" w:rsidRDefault="00560D04" w:rsidP="006666FA">
            <w:pPr>
              <w:suppressAutoHyphens w:val="0"/>
              <w:rPr>
                <w:rFonts w:eastAsia="Times New Roman"/>
                <w:color w:val="000000" w:themeColor="text1"/>
                <w:lang w:val="en-ID" w:eastAsia="en-ID"/>
              </w:rPr>
            </w:pPr>
            <w:r w:rsidRPr="007D5B53">
              <w:rPr>
                <w:rFonts w:eastAsia="Times New Roman"/>
                <w:color w:val="000000" w:themeColor="text1"/>
                <w:lang w:eastAsia="en-ID"/>
              </w:rPr>
              <w:t>Create a professional, qualified, and loyal team</w:t>
            </w:r>
          </w:p>
        </w:tc>
        <w:tc>
          <w:tcPr>
            <w:tcW w:w="5227" w:type="dxa"/>
            <w:shd w:val="clear" w:color="auto" w:fill="auto"/>
            <w:vAlign w:val="center"/>
            <w:hideMark/>
          </w:tcPr>
          <w:p w14:paraId="30F3AFC6" w14:textId="77777777" w:rsidR="00560D04" w:rsidRPr="007D5B53" w:rsidRDefault="00560D04" w:rsidP="006666FA">
            <w:pPr>
              <w:numPr>
                <w:ilvl w:val="0"/>
                <w:numId w:val="3"/>
              </w:numPr>
              <w:suppressAutoHyphens w:val="0"/>
              <w:ind w:left="112" w:hanging="112"/>
              <w:contextualSpacing/>
              <w:rPr>
                <w:rFonts w:eastAsia="Times New Roman"/>
                <w:color w:val="000000" w:themeColor="text1"/>
                <w:lang w:val="en-ID" w:eastAsia="en-ID"/>
              </w:rPr>
            </w:pPr>
            <w:r w:rsidRPr="007D5B53">
              <w:rPr>
                <w:rFonts w:eastAsia="Times New Roman"/>
                <w:color w:val="000000" w:themeColor="text1"/>
                <w:lang w:eastAsia="en-ID"/>
              </w:rPr>
              <w:t>Reduce turnover to below 10%</w:t>
            </w:r>
          </w:p>
          <w:p w14:paraId="0FAB17DF" w14:textId="77777777" w:rsidR="00560D04" w:rsidRPr="007D5B53" w:rsidRDefault="00560D04" w:rsidP="006666FA">
            <w:pPr>
              <w:numPr>
                <w:ilvl w:val="0"/>
                <w:numId w:val="3"/>
              </w:numPr>
              <w:suppressAutoHyphens w:val="0"/>
              <w:ind w:left="112" w:hanging="112"/>
              <w:contextualSpacing/>
              <w:rPr>
                <w:rFonts w:eastAsia="Times New Roman"/>
                <w:color w:val="000000" w:themeColor="text1"/>
                <w:lang w:val="en-ID" w:eastAsia="en-ID"/>
              </w:rPr>
            </w:pPr>
            <w:r w:rsidRPr="007D5B53">
              <w:rPr>
                <w:rFonts w:eastAsia="Times New Roman"/>
                <w:color w:val="000000" w:themeColor="text1"/>
                <w:lang w:eastAsia="en-ID"/>
              </w:rPr>
              <w:t>Increase staff job satisfaction to 85%</w:t>
            </w:r>
          </w:p>
          <w:p w14:paraId="31BF90CB" w14:textId="77777777" w:rsidR="007F1F4D" w:rsidRPr="007D5B53" w:rsidRDefault="00560D04" w:rsidP="006666FA">
            <w:pPr>
              <w:numPr>
                <w:ilvl w:val="0"/>
                <w:numId w:val="3"/>
              </w:numPr>
              <w:suppressAutoHyphens w:val="0"/>
              <w:ind w:left="112" w:hanging="112"/>
              <w:contextualSpacing/>
              <w:rPr>
                <w:rFonts w:eastAsia="Times New Roman"/>
                <w:color w:val="000000" w:themeColor="text1"/>
                <w:lang w:val="en-ID" w:eastAsia="en-ID"/>
              </w:rPr>
            </w:pPr>
            <w:r w:rsidRPr="007D5B53">
              <w:rPr>
                <w:rFonts w:eastAsia="Times New Roman"/>
                <w:color w:val="000000" w:themeColor="text1"/>
                <w:lang w:eastAsia="en-ID"/>
              </w:rPr>
              <w:t>Ensure 100% of staff participate in annual skills development programs</w:t>
            </w:r>
          </w:p>
        </w:tc>
      </w:tr>
      <w:tr w:rsidR="007D5B53" w:rsidRPr="007D5B53" w14:paraId="5A61E590" w14:textId="77777777" w:rsidTr="007D5B53">
        <w:trPr>
          <w:trHeight w:val="1342"/>
          <w:jc w:val="center"/>
        </w:trPr>
        <w:tc>
          <w:tcPr>
            <w:tcW w:w="2899" w:type="dxa"/>
            <w:shd w:val="clear" w:color="auto" w:fill="auto"/>
            <w:vAlign w:val="center"/>
            <w:hideMark/>
          </w:tcPr>
          <w:p w14:paraId="4EA9DD04" w14:textId="77777777" w:rsidR="007F1F4D" w:rsidRPr="007D5B53" w:rsidRDefault="00083A04" w:rsidP="006666FA">
            <w:pPr>
              <w:suppressAutoHyphens w:val="0"/>
              <w:rPr>
                <w:rFonts w:eastAsia="Times New Roman"/>
                <w:color w:val="000000" w:themeColor="text1"/>
                <w:lang w:val="en-ID" w:eastAsia="en-ID"/>
              </w:rPr>
            </w:pPr>
            <w:r w:rsidRPr="007D5B53">
              <w:rPr>
                <w:rFonts w:eastAsia="Times New Roman"/>
                <w:color w:val="000000" w:themeColor="text1"/>
                <w:lang w:eastAsia="en-ID"/>
              </w:rPr>
              <w:t>Enhance financial stability and profitability sustainably</w:t>
            </w:r>
          </w:p>
        </w:tc>
        <w:tc>
          <w:tcPr>
            <w:tcW w:w="5227" w:type="dxa"/>
            <w:shd w:val="clear" w:color="auto" w:fill="auto"/>
            <w:vAlign w:val="center"/>
            <w:hideMark/>
          </w:tcPr>
          <w:p w14:paraId="6590B21A" w14:textId="77777777" w:rsidR="00083A04" w:rsidRPr="007D5B53" w:rsidRDefault="00083A04" w:rsidP="006666FA">
            <w:pPr>
              <w:numPr>
                <w:ilvl w:val="0"/>
                <w:numId w:val="3"/>
              </w:numPr>
              <w:suppressAutoHyphens w:val="0"/>
              <w:ind w:left="112" w:hanging="112"/>
              <w:contextualSpacing/>
              <w:jc w:val="both"/>
              <w:rPr>
                <w:rFonts w:eastAsia="Times New Roman"/>
                <w:color w:val="000000" w:themeColor="text1"/>
                <w:lang w:val="en-ID" w:eastAsia="en-ID"/>
              </w:rPr>
            </w:pPr>
            <w:r w:rsidRPr="007D5B53">
              <w:rPr>
                <w:rFonts w:eastAsia="Times New Roman"/>
                <w:color w:val="000000" w:themeColor="text1"/>
                <w:lang w:eastAsia="en-ID"/>
              </w:rPr>
              <w:t>Increase annual revenue by 40% through service diversification</w:t>
            </w:r>
          </w:p>
          <w:p w14:paraId="7B0D6C81" w14:textId="77777777" w:rsidR="00083A04" w:rsidRPr="007D5B53" w:rsidRDefault="00083A04" w:rsidP="006666FA">
            <w:pPr>
              <w:numPr>
                <w:ilvl w:val="0"/>
                <w:numId w:val="3"/>
              </w:numPr>
              <w:suppressAutoHyphens w:val="0"/>
              <w:ind w:left="112" w:hanging="112"/>
              <w:contextualSpacing/>
              <w:jc w:val="both"/>
              <w:rPr>
                <w:rFonts w:eastAsia="Times New Roman"/>
                <w:color w:val="000000" w:themeColor="text1"/>
                <w:lang w:val="en-ID" w:eastAsia="en-ID"/>
              </w:rPr>
            </w:pPr>
            <w:r w:rsidRPr="007D5B53">
              <w:rPr>
                <w:rFonts w:eastAsia="Times New Roman"/>
                <w:color w:val="000000" w:themeColor="text1"/>
                <w:lang w:eastAsia="en-ID"/>
              </w:rPr>
              <w:t>Reduce operational costs by 20% through better asset management</w:t>
            </w:r>
          </w:p>
          <w:p w14:paraId="4D0881A1" w14:textId="77777777" w:rsidR="007F1F4D" w:rsidRPr="007D5B53" w:rsidRDefault="00083A04" w:rsidP="006666FA">
            <w:pPr>
              <w:numPr>
                <w:ilvl w:val="0"/>
                <w:numId w:val="3"/>
              </w:numPr>
              <w:suppressAutoHyphens w:val="0"/>
              <w:ind w:left="112" w:hanging="112"/>
              <w:contextualSpacing/>
              <w:jc w:val="both"/>
              <w:rPr>
                <w:rFonts w:eastAsia="Times New Roman"/>
                <w:color w:val="000000" w:themeColor="text1"/>
                <w:lang w:val="en-ID" w:eastAsia="en-ID"/>
              </w:rPr>
            </w:pPr>
            <w:r w:rsidRPr="007D5B53">
              <w:rPr>
                <w:rFonts w:eastAsia="Times New Roman"/>
                <w:color w:val="000000" w:themeColor="text1"/>
                <w:lang w:eastAsia="en-ID"/>
              </w:rPr>
              <w:t>Achieve a minimum profitability ratio of 15% and maintain a reserve fund equivalent to 15% of total annual revenue</w:t>
            </w:r>
          </w:p>
        </w:tc>
      </w:tr>
    </w:tbl>
    <w:p w14:paraId="3CE0D2CC" w14:textId="77777777" w:rsidR="007D5B53" w:rsidRDefault="007D5B53" w:rsidP="006666FA">
      <w:pPr>
        <w:suppressAutoHyphens w:val="0"/>
        <w:rPr>
          <w:rFonts w:eastAsia="Calibri"/>
          <w:lang w:val="en-ID" w:eastAsia="en-US"/>
        </w:rPr>
      </w:pPr>
    </w:p>
    <w:p w14:paraId="672F96D7" w14:textId="1803BCD8" w:rsidR="007F1F4D" w:rsidRPr="007D5B53" w:rsidRDefault="00083A04" w:rsidP="006666FA">
      <w:pPr>
        <w:suppressAutoHyphens w:val="0"/>
        <w:rPr>
          <w:rFonts w:eastAsia="Calibri"/>
          <w:b/>
          <w:bCs/>
          <w:lang w:val="en-ID" w:eastAsia="en-US"/>
        </w:rPr>
      </w:pPr>
      <w:r w:rsidRPr="007D5B53">
        <w:rPr>
          <w:rFonts w:eastAsia="Calibri"/>
          <w:b/>
          <w:bCs/>
          <w:lang w:val="en-ID" w:eastAsia="en-US"/>
        </w:rPr>
        <w:t>Risk Management Principles</w:t>
      </w:r>
    </w:p>
    <w:p w14:paraId="27BA9E42" w14:textId="1026F4E2" w:rsidR="007F1F4D" w:rsidRPr="007F1F4D" w:rsidRDefault="007D5B53" w:rsidP="007D5B53">
      <w:pPr>
        <w:suppressAutoHyphens w:val="0"/>
        <w:ind w:firstLine="540"/>
        <w:jc w:val="both"/>
        <w:rPr>
          <w:rFonts w:eastAsia="Calibri"/>
          <w:lang w:val="en-ID" w:eastAsia="en-US"/>
        </w:rPr>
      </w:pPr>
      <w:r w:rsidRPr="007F1F4D">
        <w:rPr>
          <w:rFonts w:eastAsia="Calibri"/>
          <w:noProof/>
          <w:sz w:val="22"/>
          <w:szCs w:val="22"/>
          <w:lang w:eastAsia="en-US"/>
        </w:rPr>
        <w:lastRenderedPageBreak/>
        <w:drawing>
          <wp:anchor distT="0" distB="0" distL="114300" distR="114300" simplePos="0" relativeHeight="251660288" behindDoc="0" locked="0" layoutInCell="1" allowOverlap="1" wp14:anchorId="4C777010" wp14:editId="15E5898C">
            <wp:simplePos x="0" y="0"/>
            <wp:positionH relativeFrom="margin">
              <wp:align>center</wp:align>
            </wp:positionH>
            <wp:positionV relativeFrom="paragraph">
              <wp:posOffset>638810</wp:posOffset>
            </wp:positionV>
            <wp:extent cx="3152775" cy="3152775"/>
            <wp:effectExtent l="0" t="0" r="0" b="0"/>
            <wp:wrapTopAndBottom/>
            <wp:docPr id="1253596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52775" cy="3152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3A04" w:rsidRPr="00083A04">
        <w:rPr>
          <w:rFonts w:eastAsia="Calibri"/>
          <w:lang w:eastAsia="en-US"/>
        </w:rPr>
        <w:t>The application of risk management principles based on ISO 31000:2018 must be relevant to the needs and challenges faced by Remedies. Below is a more specific explanation of the application of these principles:</w:t>
      </w:r>
    </w:p>
    <w:p w14:paraId="3D560FE3" w14:textId="5B0955A1" w:rsidR="007F1F4D" w:rsidRPr="007F1F4D" w:rsidRDefault="007F1F4D" w:rsidP="006666FA">
      <w:pPr>
        <w:keepNext/>
        <w:suppressAutoHyphens w:val="0"/>
        <w:jc w:val="center"/>
        <w:rPr>
          <w:rFonts w:eastAsia="Calibri"/>
          <w:sz w:val="22"/>
          <w:szCs w:val="22"/>
          <w:lang w:val="en-ID" w:eastAsia="en-US"/>
        </w:rPr>
      </w:pPr>
    </w:p>
    <w:p w14:paraId="29AC3D00" w14:textId="77777777" w:rsidR="007F1F4D" w:rsidRDefault="00083A04" w:rsidP="007D5B53">
      <w:pPr>
        <w:suppressAutoHyphens w:val="0"/>
        <w:jc w:val="center"/>
        <w:rPr>
          <w:rFonts w:eastAsia="Calibri"/>
          <w:b/>
          <w:bCs/>
          <w:kern w:val="2"/>
          <w:lang w:eastAsia="en-US"/>
          <w14:ligatures w14:val="standardContextual"/>
        </w:rPr>
      </w:pPr>
      <w:r w:rsidRPr="007D5B53">
        <w:rPr>
          <w:rFonts w:eastAsia="Calibri"/>
          <w:b/>
          <w:bCs/>
          <w:kern w:val="2"/>
          <w:lang w:eastAsia="en-US"/>
          <w14:ligatures w14:val="standardContextual"/>
        </w:rPr>
        <w:t>Figure 2. ISO 31000:2018 Risk Management Principles</w:t>
      </w:r>
    </w:p>
    <w:p w14:paraId="6ED9C96E" w14:textId="77777777" w:rsidR="007D5B53" w:rsidRPr="007D5B53" w:rsidRDefault="007D5B53" w:rsidP="007D5B53">
      <w:pPr>
        <w:suppressAutoHyphens w:val="0"/>
        <w:rPr>
          <w:rFonts w:eastAsia="Calibri"/>
          <w:b/>
          <w:bCs/>
          <w:kern w:val="2"/>
          <w:lang w:val="en-ID" w:eastAsia="en-US"/>
          <w14:ligatures w14:val="standardContextual"/>
        </w:rPr>
      </w:pPr>
    </w:p>
    <w:p w14:paraId="4FACF20E" w14:textId="77777777" w:rsidR="007F1F4D" w:rsidRPr="007D5B53" w:rsidRDefault="00083A04" w:rsidP="007D5B53">
      <w:pPr>
        <w:keepNext/>
        <w:suppressAutoHyphens w:val="0"/>
        <w:jc w:val="center"/>
        <w:rPr>
          <w:rFonts w:eastAsia="Calibri"/>
          <w:kern w:val="2"/>
          <w:szCs w:val="18"/>
          <w:lang w:val="it-IT" w:eastAsia="en-US"/>
          <w14:ligatures w14:val="standardContextual"/>
        </w:rPr>
      </w:pPr>
      <w:r w:rsidRPr="007D5B53">
        <w:rPr>
          <w:rFonts w:eastAsia="Calibri"/>
          <w:b/>
          <w:bCs/>
          <w:kern w:val="2"/>
          <w:szCs w:val="18"/>
          <w:lang w:eastAsia="en-US"/>
          <w14:ligatures w14:val="standardContextual"/>
        </w:rPr>
        <w:t>Table 2.</w:t>
      </w:r>
      <w:r w:rsidRPr="007D5B53">
        <w:rPr>
          <w:rFonts w:eastAsia="Calibri"/>
          <w:kern w:val="2"/>
          <w:szCs w:val="18"/>
          <w:lang w:eastAsia="en-US"/>
          <w14:ligatures w14:val="standardContextual"/>
        </w:rPr>
        <w:t xml:space="preserve"> ISO 31000 Risk Principles</w:t>
      </w:r>
    </w:p>
    <w:tbl>
      <w:tblPr>
        <w:tblW w:w="7945"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410"/>
        <w:gridCol w:w="5535"/>
      </w:tblGrid>
      <w:tr w:rsidR="007D5B53" w:rsidRPr="007D5B53" w14:paraId="17351462" w14:textId="77777777" w:rsidTr="007D5B53">
        <w:trPr>
          <w:trHeight w:val="446"/>
          <w:jc w:val="center"/>
        </w:trPr>
        <w:tc>
          <w:tcPr>
            <w:tcW w:w="2410" w:type="dxa"/>
            <w:shd w:val="clear" w:color="auto" w:fill="auto"/>
            <w:noWrap/>
            <w:vAlign w:val="center"/>
            <w:hideMark/>
          </w:tcPr>
          <w:p w14:paraId="38CEE0BF" w14:textId="77777777" w:rsidR="007F1F4D" w:rsidRPr="007D5B53" w:rsidRDefault="00083A04" w:rsidP="006666FA">
            <w:pPr>
              <w:suppressAutoHyphens w:val="0"/>
              <w:jc w:val="center"/>
              <w:rPr>
                <w:rFonts w:eastAsia="Times New Roman"/>
                <w:b/>
                <w:color w:val="000000" w:themeColor="text1"/>
                <w:lang w:eastAsia="en-US"/>
              </w:rPr>
            </w:pPr>
            <w:r w:rsidRPr="007D5B53">
              <w:rPr>
                <w:rFonts w:eastAsia="Times New Roman"/>
                <w:b/>
                <w:bCs/>
                <w:color w:val="000000" w:themeColor="text1"/>
                <w:lang w:eastAsia="en-US"/>
              </w:rPr>
              <w:t>Principle</w:t>
            </w:r>
          </w:p>
        </w:tc>
        <w:tc>
          <w:tcPr>
            <w:tcW w:w="5535" w:type="dxa"/>
            <w:shd w:val="clear" w:color="auto" w:fill="auto"/>
            <w:noWrap/>
            <w:vAlign w:val="center"/>
            <w:hideMark/>
          </w:tcPr>
          <w:p w14:paraId="7390DB2C" w14:textId="77777777" w:rsidR="007F1F4D" w:rsidRPr="007D5B53" w:rsidRDefault="00083A04" w:rsidP="006666FA">
            <w:pPr>
              <w:suppressAutoHyphens w:val="0"/>
              <w:jc w:val="center"/>
              <w:rPr>
                <w:rFonts w:eastAsia="Times New Roman"/>
                <w:b/>
                <w:color w:val="000000" w:themeColor="text1"/>
                <w:lang w:eastAsia="en-US"/>
              </w:rPr>
            </w:pPr>
            <w:r w:rsidRPr="007D5B53">
              <w:rPr>
                <w:rFonts w:eastAsia="Times New Roman"/>
                <w:b/>
                <w:bCs/>
                <w:color w:val="000000" w:themeColor="text1"/>
                <w:lang w:eastAsia="en-US"/>
              </w:rPr>
              <w:t>Description</w:t>
            </w:r>
          </w:p>
        </w:tc>
      </w:tr>
      <w:tr w:rsidR="007D5B53" w:rsidRPr="007D5B53" w14:paraId="2191DCA5" w14:textId="77777777" w:rsidTr="007D5B53">
        <w:trPr>
          <w:trHeight w:val="560"/>
          <w:jc w:val="center"/>
        </w:trPr>
        <w:tc>
          <w:tcPr>
            <w:tcW w:w="2410" w:type="dxa"/>
            <w:shd w:val="clear" w:color="auto" w:fill="auto"/>
            <w:vAlign w:val="center"/>
            <w:hideMark/>
          </w:tcPr>
          <w:p w14:paraId="6A5BAE91" w14:textId="77777777" w:rsidR="007F1F4D" w:rsidRPr="007D5B53" w:rsidRDefault="00083A04" w:rsidP="006666FA">
            <w:pPr>
              <w:suppressAutoHyphens w:val="0"/>
              <w:rPr>
                <w:rFonts w:eastAsia="Times New Roman"/>
                <w:color w:val="000000" w:themeColor="text1"/>
                <w:lang w:eastAsia="en-US"/>
              </w:rPr>
            </w:pPr>
            <w:r w:rsidRPr="007D5B53">
              <w:rPr>
                <w:rFonts w:eastAsia="Times New Roman"/>
                <w:color w:val="000000" w:themeColor="text1"/>
                <w:lang w:eastAsia="en-US"/>
              </w:rPr>
              <w:t>Integrated</w:t>
            </w:r>
          </w:p>
        </w:tc>
        <w:tc>
          <w:tcPr>
            <w:tcW w:w="5535" w:type="dxa"/>
            <w:shd w:val="clear" w:color="auto" w:fill="auto"/>
            <w:vAlign w:val="center"/>
            <w:hideMark/>
          </w:tcPr>
          <w:p w14:paraId="5A44EF01" w14:textId="77777777" w:rsidR="007F1F4D" w:rsidRPr="007D5B53" w:rsidRDefault="00083A04" w:rsidP="006666FA">
            <w:pPr>
              <w:suppressAutoHyphens w:val="0"/>
              <w:jc w:val="both"/>
              <w:rPr>
                <w:rFonts w:eastAsia="Times New Roman"/>
                <w:color w:val="000000" w:themeColor="text1"/>
                <w:lang w:eastAsia="en-US"/>
              </w:rPr>
            </w:pPr>
            <w:r w:rsidRPr="007D5B53">
              <w:rPr>
                <w:rFonts w:eastAsia="Times New Roman"/>
                <w:color w:val="000000" w:themeColor="text1"/>
                <w:lang w:eastAsia="en-US"/>
              </w:rPr>
              <w:t>Risk management is integrated into all aspects of Remedies business, including patient care plans, daily operations, and strategic decision-making.</w:t>
            </w:r>
          </w:p>
        </w:tc>
      </w:tr>
      <w:tr w:rsidR="007D5B53" w:rsidRPr="007D5B53" w14:paraId="0E72753E" w14:textId="77777777" w:rsidTr="007D5B53">
        <w:trPr>
          <w:trHeight w:val="697"/>
          <w:jc w:val="center"/>
        </w:trPr>
        <w:tc>
          <w:tcPr>
            <w:tcW w:w="2410" w:type="dxa"/>
            <w:shd w:val="clear" w:color="auto" w:fill="auto"/>
            <w:vAlign w:val="center"/>
            <w:hideMark/>
          </w:tcPr>
          <w:p w14:paraId="73CA7344" w14:textId="77777777" w:rsidR="007F1F4D" w:rsidRPr="007D5B53" w:rsidRDefault="00083A04" w:rsidP="006666FA">
            <w:pPr>
              <w:suppressAutoHyphens w:val="0"/>
              <w:rPr>
                <w:rFonts w:eastAsia="Times New Roman"/>
                <w:color w:val="000000" w:themeColor="text1"/>
                <w:lang w:eastAsia="en-US"/>
              </w:rPr>
            </w:pPr>
            <w:r w:rsidRPr="007D5B53">
              <w:rPr>
                <w:rFonts w:eastAsia="Times New Roman"/>
                <w:color w:val="000000" w:themeColor="text1"/>
                <w:lang w:eastAsia="en-US"/>
              </w:rPr>
              <w:t>Structured and Comprehensive</w:t>
            </w:r>
          </w:p>
        </w:tc>
        <w:tc>
          <w:tcPr>
            <w:tcW w:w="5535" w:type="dxa"/>
            <w:shd w:val="clear" w:color="auto" w:fill="auto"/>
            <w:noWrap/>
            <w:vAlign w:val="center"/>
            <w:hideMark/>
          </w:tcPr>
          <w:p w14:paraId="38B4E2ED" w14:textId="77777777" w:rsidR="007F1F4D" w:rsidRPr="007D5B53" w:rsidRDefault="00083A04" w:rsidP="006666FA">
            <w:pPr>
              <w:suppressAutoHyphens w:val="0"/>
              <w:jc w:val="both"/>
              <w:rPr>
                <w:rFonts w:eastAsia="Times New Roman"/>
                <w:color w:val="000000" w:themeColor="text1"/>
                <w:lang w:eastAsia="en-US"/>
              </w:rPr>
            </w:pPr>
            <w:r w:rsidRPr="007D5B53">
              <w:rPr>
                <w:rFonts w:eastAsia="Times New Roman"/>
                <w:color w:val="000000" w:themeColor="text1"/>
                <w:lang w:eastAsia="en-US"/>
              </w:rPr>
              <w:t>Remedies approach to risk must be holistic, addressing everything from clinical risks (e.g., infections or postpartum complications) to operational risks (e.g., equipment failure or supply disruptions).</w:t>
            </w:r>
          </w:p>
        </w:tc>
      </w:tr>
      <w:tr w:rsidR="007D5B53" w:rsidRPr="007D5B53" w14:paraId="3031CBFD" w14:textId="77777777" w:rsidTr="007D5B53">
        <w:trPr>
          <w:trHeight w:val="755"/>
          <w:jc w:val="center"/>
        </w:trPr>
        <w:tc>
          <w:tcPr>
            <w:tcW w:w="2410" w:type="dxa"/>
            <w:shd w:val="clear" w:color="auto" w:fill="auto"/>
            <w:vAlign w:val="center"/>
            <w:hideMark/>
          </w:tcPr>
          <w:p w14:paraId="58088884" w14:textId="77777777" w:rsidR="007F1F4D" w:rsidRPr="007D5B53" w:rsidRDefault="00083A04" w:rsidP="006666FA">
            <w:pPr>
              <w:suppressAutoHyphens w:val="0"/>
              <w:rPr>
                <w:rFonts w:eastAsia="Times New Roman"/>
                <w:color w:val="000000" w:themeColor="text1"/>
                <w:lang w:eastAsia="en-US"/>
              </w:rPr>
            </w:pPr>
            <w:r w:rsidRPr="007D5B53">
              <w:rPr>
                <w:rFonts w:eastAsia="Times New Roman"/>
                <w:color w:val="000000" w:themeColor="text1"/>
                <w:lang w:eastAsia="en-US"/>
              </w:rPr>
              <w:t>Customized</w:t>
            </w:r>
          </w:p>
        </w:tc>
        <w:tc>
          <w:tcPr>
            <w:tcW w:w="5535" w:type="dxa"/>
            <w:shd w:val="clear" w:color="auto" w:fill="auto"/>
            <w:noWrap/>
            <w:vAlign w:val="center"/>
            <w:hideMark/>
          </w:tcPr>
          <w:p w14:paraId="5A6A043F" w14:textId="77777777" w:rsidR="007F1F4D" w:rsidRPr="007D5B53" w:rsidRDefault="00083A04" w:rsidP="006666FA">
            <w:pPr>
              <w:suppressAutoHyphens w:val="0"/>
              <w:jc w:val="both"/>
              <w:rPr>
                <w:rFonts w:eastAsia="Times New Roman"/>
                <w:color w:val="000000" w:themeColor="text1"/>
                <w:lang w:eastAsia="en-US"/>
              </w:rPr>
            </w:pPr>
            <w:r w:rsidRPr="007D5B53">
              <w:rPr>
                <w:rFonts w:eastAsia="Times New Roman"/>
                <w:color w:val="000000" w:themeColor="text1"/>
                <w:lang w:eastAsia="en-US"/>
              </w:rPr>
              <w:t>Remedies has its own unique challenges and needs. Risk management must be tailored to reflect the specific environment, patient demographics, and available resources and capabilities.</w:t>
            </w:r>
          </w:p>
        </w:tc>
      </w:tr>
      <w:tr w:rsidR="007D5B53" w:rsidRPr="007D5B53" w14:paraId="5738B91F" w14:textId="77777777" w:rsidTr="007D5B53">
        <w:trPr>
          <w:trHeight w:val="278"/>
          <w:jc w:val="center"/>
        </w:trPr>
        <w:tc>
          <w:tcPr>
            <w:tcW w:w="2410" w:type="dxa"/>
            <w:shd w:val="clear" w:color="auto" w:fill="auto"/>
            <w:vAlign w:val="center"/>
            <w:hideMark/>
          </w:tcPr>
          <w:p w14:paraId="016B805B" w14:textId="77777777" w:rsidR="007F1F4D" w:rsidRPr="007D5B53" w:rsidRDefault="007F1F4D" w:rsidP="006666FA">
            <w:pPr>
              <w:suppressAutoHyphens w:val="0"/>
              <w:rPr>
                <w:rFonts w:eastAsia="Times New Roman"/>
                <w:color w:val="000000" w:themeColor="text1"/>
                <w:lang w:eastAsia="en-US"/>
              </w:rPr>
            </w:pPr>
            <w:r w:rsidRPr="007D5B53">
              <w:rPr>
                <w:rFonts w:eastAsia="Times New Roman"/>
                <w:color w:val="000000" w:themeColor="text1"/>
                <w:lang w:eastAsia="en-US"/>
              </w:rPr>
              <w:t xml:space="preserve"> </w:t>
            </w:r>
            <w:r w:rsidR="00083A04" w:rsidRPr="007D5B53">
              <w:rPr>
                <w:rFonts w:eastAsia="Times New Roman"/>
                <w:color w:val="000000" w:themeColor="text1"/>
                <w:lang w:eastAsia="en-US"/>
              </w:rPr>
              <w:t>Inclusive</w:t>
            </w:r>
          </w:p>
        </w:tc>
        <w:tc>
          <w:tcPr>
            <w:tcW w:w="5535" w:type="dxa"/>
            <w:shd w:val="clear" w:color="auto" w:fill="auto"/>
            <w:noWrap/>
            <w:vAlign w:val="center"/>
            <w:hideMark/>
          </w:tcPr>
          <w:p w14:paraId="1427D590" w14:textId="77777777" w:rsidR="007F1F4D" w:rsidRPr="007D5B53" w:rsidRDefault="00083A04" w:rsidP="006666FA">
            <w:pPr>
              <w:suppressAutoHyphens w:val="0"/>
              <w:jc w:val="both"/>
              <w:rPr>
                <w:rFonts w:eastAsia="Times New Roman"/>
                <w:color w:val="000000" w:themeColor="text1"/>
                <w:lang w:eastAsia="en-US"/>
              </w:rPr>
            </w:pPr>
            <w:r w:rsidRPr="007D5B53">
              <w:rPr>
                <w:rFonts w:eastAsia="Times New Roman"/>
                <w:color w:val="000000" w:themeColor="text1"/>
                <w:lang w:eastAsia="en-US"/>
              </w:rPr>
              <w:t>Involve staff at all levels, patients, and possibly third parties (e.g., suppliers or health partners) in the risk management process. This supports broader risk identification and more innovative solutions, ensuring all voices are heard and considered.</w:t>
            </w:r>
          </w:p>
        </w:tc>
      </w:tr>
      <w:tr w:rsidR="007D5B53" w:rsidRPr="007D5B53" w14:paraId="52D7B207" w14:textId="77777777" w:rsidTr="007D5B53">
        <w:trPr>
          <w:trHeight w:val="421"/>
          <w:jc w:val="center"/>
        </w:trPr>
        <w:tc>
          <w:tcPr>
            <w:tcW w:w="2410" w:type="dxa"/>
            <w:shd w:val="clear" w:color="auto" w:fill="auto"/>
            <w:vAlign w:val="center"/>
            <w:hideMark/>
          </w:tcPr>
          <w:p w14:paraId="3622CE5D" w14:textId="77777777" w:rsidR="007F1F4D" w:rsidRPr="007D5B53" w:rsidRDefault="00083A04" w:rsidP="006666FA">
            <w:pPr>
              <w:suppressAutoHyphens w:val="0"/>
              <w:rPr>
                <w:rFonts w:eastAsia="Times New Roman"/>
                <w:color w:val="000000" w:themeColor="text1"/>
                <w:lang w:eastAsia="en-US"/>
              </w:rPr>
            </w:pPr>
            <w:r w:rsidRPr="007D5B53">
              <w:rPr>
                <w:rFonts w:eastAsia="Times New Roman"/>
                <w:color w:val="000000" w:themeColor="text1"/>
                <w:lang w:eastAsia="en-US"/>
              </w:rPr>
              <w:t>Dynamic</w:t>
            </w:r>
          </w:p>
        </w:tc>
        <w:tc>
          <w:tcPr>
            <w:tcW w:w="5535" w:type="dxa"/>
            <w:shd w:val="clear" w:color="auto" w:fill="auto"/>
            <w:noWrap/>
            <w:vAlign w:val="center"/>
            <w:hideMark/>
          </w:tcPr>
          <w:p w14:paraId="70539DC0" w14:textId="77777777" w:rsidR="007F1F4D" w:rsidRPr="007D5B53" w:rsidRDefault="00083A04" w:rsidP="006666FA">
            <w:pPr>
              <w:suppressAutoHyphens w:val="0"/>
              <w:jc w:val="both"/>
              <w:rPr>
                <w:rFonts w:eastAsia="Times New Roman"/>
                <w:color w:val="000000" w:themeColor="text1"/>
                <w:lang w:eastAsia="en-US"/>
              </w:rPr>
            </w:pPr>
            <w:r w:rsidRPr="007D5B53">
              <w:rPr>
                <w:rFonts w:eastAsia="Times New Roman"/>
                <w:color w:val="000000" w:themeColor="text1"/>
                <w:lang w:eastAsia="en-US"/>
              </w:rPr>
              <w:t>Risk management must be responsive to changes in internal conditions (e.g., procedural or staff changes) and external factors (e.g., pandemics or regulatory changes).</w:t>
            </w:r>
          </w:p>
        </w:tc>
      </w:tr>
      <w:tr w:rsidR="007D5B53" w:rsidRPr="007D5B53" w14:paraId="066461FE" w14:textId="77777777" w:rsidTr="007D5B53">
        <w:trPr>
          <w:trHeight w:val="373"/>
          <w:jc w:val="center"/>
        </w:trPr>
        <w:tc>
          <w:tcPr>
            <w:tcW w:w="2410" w:type="dxa"/>
            <w:shd w:val="clear" w:color="auto" w:fill="auto"/>
            <w:vAlign w:val="center"/>
            <w:hideMark/>
          </w:tcPr>
          <w:p w14:paraId="37D5AA4F" w14:textId="77777777" w:rsidR="007F1F4D" w:rsidRPr="007D5B53" w:rsidRDefault="00083A04" w:rsidP="006666FA">
            <w:pPr>
              <w:suppressAutoHyphens w:val="0"/>
              <w:rPr>
                <w:rFonts w:eastAsia="Times New Roman"/>
                <w:color w:val="000000" w:themeColor="text1"/>
                <w:lang w:eastAsia="en-US"/>
              </w:rPr>
            </w:pPr>
            <w:r w:rsidRPr="007D5B53">
              <w:rPr>
                <w:rFonts w:eastAsia="Times New Roman"/>
                <w:color w:val="000000" w:themeColor="text1"/>
                <w:lang w:eastAsia="en-US"/>
              </w:rPr>
              <w:lastRenderedPageBreak/>
              <w:t>Best Available Information</w:t>
            </w:r>
          </w:p>
        </w:tc>
        <w:tc>
          <w:tcPr>
            <w:tcW w:w="5535" w:type="dxa"/>
            <w:shd w:val="clear" w:color="auto" w:fill="auto"/>
            <w:noWrap/>
            <w:vAlign w:val="center"/>
            <w:hideMark/>
          </w:tcPr>
          <w:p w14:paraId="1AF36487" w14:textId="77777777" w:rsidR="007F1F4D" w:rsidRPr="007D5B53" w:rsidRDefault="00083A04" w:rsidP="006666FA">
            <w:pPr>
              <w:suppressAutoHyphens w:val="0"/>
              <w:jc w:val="both"/>
              <w:rPr>
                <w:rFonts w:eastAsia="Times New Roman"/>
                <w:color w:val="000000" w:themeColor="text1"/>
                <w:lang w:eastAsia="en-US"/>
              </w:rPr>
            </w:pPr>
            <w:r w:rsidRPr="007D5B53">
              <w:rPr>
                <w:rFonts w:eastAsia="Times New Roman"/>
                <w:color w:val="000000" w:themeColor="text1"/>
                <w:lang w:eastAsia="en-US"/>
              </w:rPr>
              <w:t>Remedies decision-making must be based on the most current and accurate information, including clinical data, industry trends, and patient feedback.</w:t>
            </w:r>
          </w:p>
        </w:tc>
      </w:tr>
      <w:tr w:rsidR="007D5B53" w:rsidRPr="007D5B53" w14:paraId="42ED055C" w14:textId="77777777" w:rsidTr="007D5B53">
        <w:trPr>
          <w:trHeight w:val="275"/>
          <w:jc w:val="center"/>
        </w:trPr>
        <w:tc>
          <w:tcPr>
            <w:tcW w:w="2410" w:type="dxa"/>
            <w:shd w:val="clear" w:color="auto" w:fill="auto"/>
            <w:vAlign w:val="center"/>
            <w:hideMark/>
          </w:tcPr>
          <w:p w14:paraId="541003AC" w14:textId="77777777" w:rsidR="007F1F4D" w:rsidRPr="007D5B53" w:rsidRDefault="00083A04" w:rsidP="006666FA">
            <w:pPr>
              <w:suppressAutoHyphens w:val="0"/>
              <w:rPr>
                <w:rFonts w:eastAsia="Times New Roman"/>
                <w:color w:val="000000" w:themeColor="text1"/>
                <w:lang w:eastAsia="en-US"/>
              </w:rPr>
            </w:pPr>
            <w:r w:rsidRPr="007D5B53">
              <w:rPr>
                <w:rFonts w:eastAsia="Times New Roman"/>
                <w:color w:val="000000" w:themeColor="text1"/>
                <w:lang w:eastAsia="en-US"/>
              </w:rPr>
              <w:t>Human and Cultural Factors</w:t>
            </w:r>
          </w:p>
        </w:tc>
        <w:tc>
          <w:tcPr>
            <w:tcW w:w="5535" w:type="dxa"/>
            <w:shd w:val="clear" w:color="auto" w:fill="auto"/>
            <w:noWrap/>
            <w:vAlign w:val="center"/>
            <w:hideMark/>
          </w:tcPr>
          <w:p w14:paraId="0569B262" w14:textId="77777777" w:rsidR="007F1F4D" w:rsidRPr="007D5B53" w:rsidRDefault="00083A04" w:rsidP="006666FA">
            <w:pPr>
              <w:suppressAutoHyphens w:val="0"/>
              <w:jc w:val="both"/>
              <w:rPr>
                <w:rFonts w:eastAsia="Times New Roman"/>
                <w:color w:val="000000" w:themeColor="text1"/>
                <w:lang w:eastAsia="en-US"/>
              </w:rPr>
            </w:pPr>
            <w:r w:rsidRPr="007D5B53">
              <w:rPr>
                <w:rFonts w:eastAsia="Times New Roman"/>
                <w:color w:val="000000" w:themeColor="text1"/>
                <w:lang w:eastAsia="en-US"/>
              </w:rPr>
              <w:t>Recognize the importance of behavior, attitudes, and culture in risk management.</w:t>
            </w:r>
          </w:p>
        </w:tc>
      </w:tr>
      <w:tr w:rsidR="007D5B53" w:rsidRPr="007D5B53" w14:paraId="3ACDD81B" w14:textId="77777777" w:rsidTr="007D5B53">
        <w:trPr>
          <w:trHeight w:val="280"/>
          <w:jc w:val="center"/>
        </w:trPr>
        <w:tc>
          <w:tcPr>
            <w:tcW w:w="2410" w:type="dxa"/>
            <w:shd w:val="clear" w:color="auto" w:fill="auto"/>
            <w:vAlign w:val="center"/>
            <w:hideMark/>
          </w:tcPr>
          <w:p w14:paraId="19F37743" w14:textId="77777777" w:rsidR="007F1F4D" w:rsidRPr="007D5B53" w:rsidRDefault="00083A04" w:rsidP="006666FA">
            <w:pPr>
              <w:suppressAutoHyphens w:val="0"/>
              <w:rPr>
                <w:rFonts w:eastAsia="Times New Roman"/>
                <w:color w:val="000000" w:themeColor="text1"/>
                <w:lang w:eastAsia="en-US"/>
              </w:rPr>
            </w:pPr>
            <w:r w:rsidRPr="007D5B53">
              <w:rPr>
                <w:rFonts w:eastAsia="Times New Roman"/>
                <w:color w:val="000000" w:themeColor="text1"/>
                <w:lang w:eastAsia="en-US"/>
              </w:rPr>
              <w:t>Continual Improvement</w:t>
            </w:r>
          </w:p>
        </w:tc>
        <w:tc>
          <w:tcPr>
            <w:tcW w:w="5535" w:type="dxa"/>
            <w:shd w:val="clear" w:color="auto" w:fill="auto"/>
            <w:noWrap/>
            <w:vAlign w:val="center"/>
            <w:hideMark/>
          </w:tcPr>
          <w:p w14:paraId="2C32FAD7" w14:textId="77777777" w:rsidR="007F1F4D" w:rsidRPr="007D5B53" w:rsidRDefault="00083A04" w:rsidP="006666FA">
            <w:pPr>
              <w:suppressAutoHyphens w:val="0"/>
              <w:jc w:val="both"/>
              <w:rPr>
                <w:rFonts w:eastAsia="Times New Roman"/>
                <w:color w:val="000000" w:themeColor="text1"/>
                <w:lang w:eastAsia="en-US"/>
              </w:rPr>
            </w:pPr>
            <w:r w:rsidRPr="007D5B53">
              <w:rPr>
                <w:rFonts w:eastAsia="Times New Roman"/>
                <w:color w:val="000000" w:themeColor="text1"/>
                <w:lang w:eastAsia="en-US"/>
              </w:rPr>
              <w:t>Risk management is not a one-time activity but an ongoing process. Remedies must regularly improve and refine its risk management practices to achieve continuous improvement in service quality and safety.</w:t>
            </w:r>
          </w:p>
        </w:tc>
      </w:tr>
    </w:tbl>
    <w:p w14:paraId="05E86106" w14:textId="77777777" w:rsidR="007F1F4D" w:rsidRPr="007F1F4D" w:rsidRDefault="007F1F4D" w:rsidP="006666FA">
      <w:pPr>
        <w:suppressAutoHyphens w:val="0"/>
        <w:jc w:val="both"/>
        <w:rPr>
          <w:rFonts w:eastAsia="Calibri"/>
          <w:lang w:val="en-ID" w:eastAsia="en-US"/>
        </w:rPr>
      </w:pPr>
    </w:p>
    <w:p w14:paraId="3EDED528" w14:textId="74C74D1A" w:rsidR="00083A04" w:rsidRPr="007D5B53" w:rsidRDefault="00083A04" w:rsidP="006666FA">
      <w:pPr>
        <w:suppressAutoHyphens w:val="0"/>
        <w:rPr>
          <w:rFonts w:eastAsia="Calibri"/>
          <w:b/>
          <w:bCs/>
          <w:lang w:val="en-ID" w:eastAsia="en-US"/>
        </w:rPr>
      </w:pPr>
      <w:r w:rsidRPr="007D5B53">
        <w:rPr>
          <w:rFonts w:eastAsia="Calibri"/>
          <w:b/>
          <w:bCs/>
          <w:lang w:val="en-ID" w:eastAsia="en-US"/>
        </w:rPr>
        <w:t>Risk Management Framework</w:t>
      </w:r>
    </w:p>
    <w:p w14:paraId="05A43F4B" w14:textId="77777777" w:rsidR="007F1F4D" w:rsidRPr="007F1F4D" w:rsidRDefault="00083A04" w:rsidP="007D5B53">
      <w:pPr>
        <w:suppressAutoHyphens w:val="0"/>
        <w:ind w:firstLine="540"/>
        <w:jc w:val="both"/>
        <w:rPr>
          <w:rFonts w:eastAsia="Calibri"/>
          <w:lang w:val="en-ID" w:eastAsia="en-US"/>
        </w:rPr>
      </w:pPr>
      <w:r w:rsidRPr="00083A04">
        <w:rPr>
          <w:rFonts w:eastAsia="Calibri"/>
          <w:lang w:eastAsia="en-US"/>
        </w:rPr>
        <w:t>The risk management framework at Remedies relies heavily on the support and participation of various stakeholders for effective risk management. The primary goal of this framework is to ensure the integration of risk management into the core activities and critical functions of the business. There are six key aspects to the risk management framework, as illustrated below:</w:t>
      </w:r>
    </w:p>
    <w:p w14:paraId="091CD8F8" w14:textId="122591E7" w:rsidR="007F1F4D" w:rsidRPr="007F1F4D" w:rsidRDefault="00022FAD" w:rsidP="006666FA">
      <w:pPr>
        <w:keepNext/>
        <w:suppressAutoHyphens w:val="0"/>
        <w:jc w:val="center"/>
        <w:rPr>
          <w:rFonts w:eastAsia="Calibri"/>
          <w:sz w:val="22"/>
          <w:szCs w:val="22"/>
          <w:lang w:val="en-ID" w:eastAsia="en-US"/>
        </w:rPr>
      </w:pPr>
      <w:r>
        <w:rPr>
          <w:noProof/>
        </w:rPr>
        <w:drawing>
          <wp:inline distT="0" distB="0" distL="0" distR="0" wp14:anchorId="4685D568" wp14:editId="4BB15F89">
            <wp:extent cx="3017520" cy="2659046"/>
            <wp:effectExtent l="0" t="0" r="0" b="0"/>
            <wp:docPr id="15086815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15114" cy="2745046"/>
                    </a:xfrm>
                    <a:prstGeom prst="rect">
                      <a:avLst/>
                    </a:prstGeom>
                    <a:noFill/>
                    <a:ln>
                      <a:noFill/>
                    </a:ln>
                  </pic:spPr>
                </pic:pic>
              </a:graphicData>
            </a:graphic>
          </wp:inline>
        </w:drawing>
      </w:r>
    </w:p>
    <w:p w14:paraId="32BC68D4" w14:textId="77777777" w:rsidR="007F1F4D" w:rsidRPr="007D5B53" w:rsidRDefault="00083A04" w:rsidP="006666FA">
      <w:pPr>
        <w:suppressAutoHyphens w:val="0"/>
        <w:jc w:val="center"/>
        <w:rPr>
          <w:rFonts w:eastAsia="Calibri"/>
          <w:b/>
          <w:bCs/>
          <w:kern w:val="2"/>
          <w:lang w:eastAsia="en-US"/>
          <w14:ligatures w14:val="standardContextual"/>
        </w:rPr>
      </w:pPr>
      <w:r w:rsidRPr="007D5B53">
        <w:rPr>
          <w:rFonts w:eastAsia="Calibri"/>
          <w:b/>
          <w:bCs/>
          <w:kern w:val="2"/>
          <w:lang w:eastAsia="en-US"/>
          <w14:ligatures w14:val="standardContextual"/>
        </w:rPr>
        <w:t>Figure 3. ISO 31000:2018 Risk Management Framework</w:t>
      </w:r>
    </w:p>
    <w:p w14:paraId="7D2CE155" w14:textId="77777777" w:rsidR="007D5B53" w:rsidRPr="007F1F4D" w:rsidRDefault="007D5B53" w:rsidP="006666FA">
      <w:pPr>
        <w:suppressAutoHyphens w:val="0"/>
        <w:jc w:val="center"/>
        <w:rPr>
          <w:rFonts w:eastAsia="Calibri"/>
          <w:i/>
          <w:iCs/>
          <w:kern w:val="2"/>
          <w:lang w:eastAsia="en-US"/>
          <w14:ligatures w14:val="standardContextual"/>
        </w:rPr>
      </w:pPr>
    </w:p>
    <w:p w14:paraId="010E527A" w14:textId="1D373C56" w:rsidR="00083A04" w:rsidRPr="007D5B53" w:rsidRDefault="00083A04" w:rsidP="006666FA">
      <w:pPr>
        <w:suppressAutoHyphens w:val="0"/>
        <w:rPr>
          <w:rFonts w:eastAsia="Calibri"/>
          <w:b/>
          <w:bCs/>
          <w:lang w:val="en-ID" w:eastAsia="en-US"/>
        </w:rPr>
      </w:pPr>
      <w:r w:rsidRPr="007D5B53">
        <w:rPr>
          <w:rFonts w:eastAsia="Calibri"/>
          <w:b/>
          <w:bCs/>
          <w:lang w:val="en-ID" w:eastAsia="en-US"/>
        </w:rPr>
        <w:t>Risk Management Process</w:t>
      </w:r>
    </w:p>
    <w:p w14:paraId="1D7ED469" w14:textId="77777777" w:rsidR="007F1F4D" w:rsidRPr="007F1F4D" w:rsidRDefault="00083A04" w:rsidP="007D5B53">
      <w:pPr>
        <w:suppressAutoHyphens w:val="0"/>
        <w:ind w:firstLine="540"/>
        <w:jc w:val="both"/>
        <w:rPr>
          <w:rFonts w:eastAsia="Calibri"/>
          <w:lang w:val="en-ID" w:eastAsia="en-US"/>
        </w:rPr>
      </w:pPr>
      <w:r w:rsidRPr="00083A04">
        <w:rPr>
          <w:rFonts w:eastAsia="Calibri"/>
          <w:lang w:eastAsia="en-US"/>
        </w:rPr>
        <w:t>The risk management process at Remedies aligns with the ISO 31000:2018 structure, as shown in the figure below:</w:t>
      </w:r>
    </w:p>
    <w:p w14:paraId="25A77B91" w14:textId="506414D4" w:rsidR="007F1F4D" w:rsidRPr="007F1F4D" w:rsidRDefault="00022FAD" w:rsidP="006666FA">
      <w:pPr>
        <w:keepNext/>
        <w:suppressAutoHyphens w:val="0"/>
        <w:jc w:val="center"/>
        <w:rPr>
          <w:rFonts w:eastAsia="Calibri"/>
          <w:sz w:val="22"/>
          <w:szCs w:val="22"/>
          <w:lang w:val="en-ID" w:eastAsia="en-US"/>
        </w:rPr>
      </w:pPr>
      <w:r>
        <w:rPr>
          <w:noProof/>
        </w:rPr>
        <w:lastRenderedPageBreak/>
        <w:drawing>
          <wp:inline distT="0" distB="0" distL="0" distR="0" wp14:anchorId="28B37841" wp14:editId="2192080A">
            <wp:extent cx="2327540" cy="2446020"/>
            <wp:effectExtent l="0" t="0" r="0" b="0"/>
            <wp:docPr id="137689236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49702" cy="2469310"/>
                    </a:xfrm>
                    <a:prstGeom prst="rect">
                      <a:avLst/>
                    </a:prstGeom>
                    <a:noFill/>
                    <a:ln>
                      <a:noFill/>
                    </a:ln>
                  </pic:spPr>
                </pic:pic>
              </a:graphicData>
            </a:graphic>
          </wp:inline>
        </w:drawing>
      </w:r>
    </w:p>
    <w:p w14:paraId="253C2A3A" w14:textId="77777777" w:rsidR="007F1F4D" w:rsidRDefault="00083A04" w:rsidP="006666FA">
      <w:pPr>
        <w:suppressAutoHyphens w:val="0"/>
        <w:jc w:val="center"/>
        <w:rPr>
          <w:rFonts w:eastAsia="Calibri"/>
          <w:b/>
          <w:bCs/>
          <w:kern w:val="2"/>
          <w:lang w:eastAsia="en-US"/>
          <w14:ligatures w14:val="standardContextual"/>
        </w:rPr>
      </w:pPr>
      <w:r w:rsidRPr="007D5B53">
        <w:rPr>
          <w:rFonts w:eastAsia="Calibri"/>
          <w:b/>
          <w:bCs/>
          <w:kern w:val="2"/>
          <w:lang w:eastAsia="en-US"/>
          <w14:ligatures w14:val="standardContextual"/>
        </w:rPr>
        <w:t>Figure 4. ISO 31000:2018 Risk Management Process</w:t>
      </w:r>
    </w:p>
    <w:p w14:paraId="3182BCBD" w14:textId="77777777" w:rsidR="007D5B53" w:rsidRPr="007D5B53" w:rsidRDefault="007D5B53" w:rsidP="006666FA">
      <w:pPr>
        <w:suppressAutoHyphens w:val="0"/>
        <w:jc w:val="center"/>
        <w:rPr>
          <w:rFonts w:eastAsia="Calibri"/>
          <w:b/>
          <w:bCs/>
          <w:kern w:val="2"/>
          <w:lang w:eastAsia="en-US"/>
          <w14:ligatures w14:val="standardContextual"/>
        </w:rPr>
      </w:pPr>
    </w:p>
    <w:p w14:paraId="102CCC47" w14:textId="1122862A" w:rsidR="00083A04" w:rsidRPr="007D5B53" w:rsidRDefault="00083A04" w:rsidP="006666FA">
      <w:pPr>
        <w:suppressAutoHyphens w:val="0"/>
        <w:rPr>
          <w:rFonts w:eastAsia="Calibri"/>
          <w:b/>
          <w:bCs/>
          <w:lang w:val="en-ID" w:eastAsia="en-US"/>
        </w:rPr>
      </w:pPr>
      <w:r w:rsidRPr="007D5B53">
        <w:rPr>
          <w:rFonts w:eastAsia="Calibri"/>
          <w:b/>
          <w:bCs/>
          <w:lang w:val="en-ID" w:eastAsia="en-US"/>
        </w:rPr>
        <w:t>Scope, Context, and Criteria</w:t>
      </w:r>
    </w:p>
    <w:p w14:paraId="21A5696B" w14:textId="77777777" w:rsidR="007F1F4D" w:rsidRDefault="00083A04" w:rsidP="006666FA">
      <w:pPr>
        <w:suppressAutoHyphens w:val="0"/>
        <w:ind w:firstLine="720"/>
        <w:jc w:val="both"/>
        <w:rPr>
          <w:rFonts w:eastAsia="Calibri"/>
          <w:lang w:eastAsia="en-US"/>
        </w:rPr>
      </w:pPr>
      <w:r w:rsidRPr="00083A04">
        <w:rPr>
          <w:rFonts w:eastAsia="Calibri"/>
          <w:lang w:eastAsia="en-US"/>
        </w:rPr>
        <w:t>In Remedies risk management, it is necessary to define the scope of risks early in the risk management process, focusing on the achievement of objectives. The process, from identification to assessment, is conducted with consideration of internal and external contexts, allowing threats and weaknesses to be transformed into opportunities in line with the ISO 31000:2018 risk management principles.</w:t>
      </w:r>
    </w:p>
    <w:p w14:paraId="2F508883" w14:textId="77777777" w:rsidR="007D5B53" w:rsidRPr="007F1F4D" w:rsidRDefault="007D5B53" w:rsidP="006666FA">
      <w:pPr>
        <w:suppressAutoHyphens w:val="0"/>
        <w:ind w:firstLine="720"/>
        <w:jc w:val="both"/>
        <w:rPr>
          <w:rFonts w:eastAsia="Calibri"/>
          <w:lang w:val="en-ID" w:eastAsia="en-US"/>
        </w:rPr>
      </w:pPr>
    </w:p>
    <w:p w14:paraId="61C9F0BE" w14:textId="77777777" w:rsidR="007F1F4D" w:rsidRPr="007D5B53" w:rsidRDefault="00083A04" w:rsidP="007D5B53">
      <w:pPr>
        <w:keepNext/>
        <w:suppressAutoHyphens w:val="0"/>
        <w:jc w:val="center"/>
        <w:rPr>
          <w:rFonts w:eastAsia="Calibri"/>
          <w:kern w:val="2"/>
          <w:szCs w:val="18"/>
          <w:lang w:eastAsia="en-US"/>
          <w14:ligatures w14:val="standardContextual"/>
        </w:rPr>
      </w:pPr>
      <w:r w:rsidRPr="007D5B53">
        <w:rPr>
          <w:rFonts w:eastAsia="Calibri"/>
          <w:b/>
          <w:bCs/>
          <w:kern w:val="2"/>
          <w:szCs w:val="18"/>
          <w:lang w:eastAsia="en-US"/>
          <w14:ligatures w14:val="standardContextual"/>
        </w:rPr>
        <w:t>Table 3.</w:t>
      </w:r>
      <w:r w:rsidRPr="007D5B53">
        <w:rPr>
          <w:rFonts w:eastAsia="Calibri"/>
          <w:kern w:val="2"/>
          <w:szCs w:val="18"/>
          <w:lang w:eastAsia="en-US"/>
          <w14:ligatures w14:val="standardContextual"/>
        </w:rPr>
        <w:t xml:space="preserve"> Risk Probability Criteria</w:t>
      </w:r>
    </w:p>
    <w:tbl>
      <w:tblPr>
        <w:tblW w:w="8364" w:type="dxa"/>
        <w:tblInd w:w="-5" w:type="dxa"/>
        <w:tblLook w:val="04A0" w:firstRow="1" w:lastRow="0" w:firstColumn="1" w:lastColumn="0" w:noHBand="0" w:noVBand="1"/>
      </w:tblPr>
      <w:tblGrid>
        <w:gridCol w:w="459"/>
        <w:gridCol w:w="316"/>
        <w:gridCol w:w="2283"/>
        <w:gridCol w:w="1440"/>
        <w:gridCol w:w="740"/>
        <w:gridCol w:w="940"/>
        <w:gridCol w:w="940"/>
        <w:gridCol w:w="1246"/>
      </w:tblGrid>
      <w:tr w:rsidR="00982071" w:rsidRPr="00982071" w14:paraId="4C49A329" w14:textId="77777777" w:rsidTr="00982071">
        <w:trPr>
          <w:trHeight w:val="288"/>
        </w:trPr>
        <w:tc>
          <w:tcPr>
            <w:tcW w:w="3058" w:type="dxa"/>
            <w:gridSpan w:val="3"/>
            <w:vMerge w:val="restart"/>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40DA8F2C" w14:textId="77777777" w:rsidR="00982071" w:rsidRPr="00982071" w:rsidRDefault="00982071" w:rsidP="00982071">
            <w:pPr>
              <w:suppressAutoHyphens w:val="0"/>
              <w:jc w:val="center"/>
              <w:rPr>
                <w:rFonts w:eastAsia="Times New Roman"/>
                <w:b/>
                <w:bCs/>
                <w:color w:val="000000"/>
                <w:sz w:val="20"/>
                <w:szCs w:val="20"/>
                <w:lang w:val="en-ID" w:eastAsia="en-ID"/>
              </w:rPr>
            </w:pPr>
            <w:r w:rsidRPr="00982071">
              <w:rPr>
                <w:rFonts w:eastAsia="Times New Roman"/>
                <w:b/>
                <w:bCs/>
                <w:color w:val="000000"/>
                <w:sz w:val="20"/>
                <w:szCs w:val="20"/>
                <w:lang w:val="en-ID" w:eastAsia="en-ID"/>
              </w:rPr>
              <w:t>Risk Evaluation Matrix</w:t>
            </w:r>
          </w:p>
        </w:tc>
        <w:tc>
          <w:tcPr>
            <w:tcW w:w="5306" w:type="dxa"/>
            <w:gridSpan w:val="5"/>
            <w:tcBorders>
              <w:top w:val="single" w:sz="4" w:space="0" w:color="000000"/>
              <w:left w:val="nil"/>
              <w:bottom w:val="single" w:sz="4" w:space="0" w:color="000000"/>
              <w:right w:val="single" w:sz="4" w:space="0" w:color="000000"/>
            </w:tcBorders>
            <w:shd w:val="clear" w:color="D9D9D9" w:fill="D9D9D9"/>
            <w:noWrap/>
            <w:vAlign w:val="center"/>
            <w:hideMark/>
          </w:tcPr>
          <w:p w14:paraId="1BB36580" w14:textId="77777777" w:rsidR="00982071" w:rsidRPr="00982071" w:rsidRDefault="00982071" w:rsidP="00982071">
            <w:pPr>
              <w:suppressAutoHyphens w:val="0"/>
              <w:jc w:val="center"/>
              <w:rPr>
                <w:rFonts w:eastAsia="Times New Roman"/>
                <w:b/>
                <w:bCs/>
                <w:color w:val="000000"/>
                <w:sz w:val="20"/>
                <w:szCs w:val="20"/>
                <w:lang w:val="en-ID" w:eastAsia="en-ID"/>
              </w:rPr>
            </w:pPr>
            <w:r w:rsidRPr="00982071">
              <w:rPr>
                <w:rFonts w:eastAsia="Times New Roman"/>
                <w:b/>
                <w:bCs/>
                <w:color w:val="000000"/>
                <w:sz w:val="20"/>
                <w:szCs w:val="20"/>
                <w:lang w:val="en-ID" w:eastAsia="en-ID"/>
              </w:rPr>
              <w:t>Impact Level</w:t>
            </w:r>
          </w:p>
        </w:tc>
      </w:tr>
      <w:tr w:rsidR="00982071" w:rsidRPr="00982071" w14:paraId="1AD4B359" w14:textId="77777777" w:rsidTr="00982071">
        <w:trPr>
          <w:trHeight w:val="288"/>
        </w:trPr>
        <w:tc>
          <w:tcPr>
            <w:tcW w:w="3058" w:type="dxa"/>
            <w:gridSpan w:val="3"/>
            <w:vMerge/>
            <w:tcBorders>
              <w:top w:val="single" w:sz="4" w:space="0" w:color="000000"/>
              <w:left w:val="single" w:sz="4" w:space="0" w:color="000000"/>
              <w:bottom w:val="single" w:sz="4" w:space="0" w:color="000000"/>
              <w:right w:val="single" w:sz="4" w:space="0" w:color="000000"/>
            </w:tcBorders>
            <w:vAlign w:val="center"/>
            <w:hideMark/>
          </w:tcPr>
          <w:p w14:paraId="4005368F" w14:textId="77777777" w:rsidR="00982071" w:rsidRPr="00982071" w:rsidRDefault="00982071" w:rsidP="00982071">
            <w:pPr>
              <w:suppressAutoHyphens w:val="0"/>
              <w:rPr>
                <w:rFonts w:eastAsia="Times New Roman"/>
                <w:b/>
                <w:bCs/>
                <w:color w:val="000000"/>
                <w:sz w:val="20"/>
                <w:szCs w:val="20"/>
                <w:lang w:val="en-ID" w:eastAsia="en-ID"/>
              </w:rPr>
            </w:pPr>
          </w:p>
        </w:tc>
        <w:tc>
          <w:tcPr>
            <w:tcW w:w="1440" w:type="dxa"/>
            <w:tcBorders>
              <w:top w:val="nil"/>
              <w:left w:val="nil"/>
              <w:bottom w:val="single" w:sz="4" w:space="0" w:color="000000"/>
              <w:right w:val="single" w:sz="4" w:space="0" w:color="000000"/>
            </w:tcBorders>
            <w:shd w:val="clear" w:color="B4C6E7" w:fill="B4C6E7"/>
            <w:noWrap/>
            <w:vAlign w:val="center"/>
            <w:hideMark/>
          </w:tcPr>
          <w:p w14:paraId="230ADD8C" w14:textId="77777777" w:rsidR="00982071" w:rsidRPr="00982071" w:rsidRDefault="00982071" w:rsidP="00982071">
            <w:pPr>
              <w:suppressAutoHyphens w:val="0"/>
              <w:jc w:val="center"/>
              <w:rPr>
                <w:rFonts w:eastAsia="Times New Roman"/>
                <w:b/>
                <w:bCs/>
                <w:color w:val="000000"/>
                <w:sz w:val="20"/>
                <w:szCs w:val="20"/>
                <w:lang w:val="en-ID" w:eastAsia="en-ID"/>
              </w:rPr>
            </w:pPr>
            <w:r w:rsidRPr="00982071">
              <w:rPr>
                <w:rFonts w:eastAsia="Times New Roman"/>
                <w:b/>
                <w:bCs/>
                <w:color w:val="000000"/>
                <w:sz w:val="20"/>
                <w:szCs w:val="20"/>
                <w:lang w:val="en-ID" w:eastAsia="en-ID"/>
              </w:rPr>
              <w:t>1</w:t>
            </w:r>
          </w:p>
        </w:tc>
        <w:tc>
          <w:tcPr>
            <w:tcW w:w="740" w:type="dxa"/>
            <w:tcBorders>
              <w:top w:val="nil"/>
              <w:left w:val="nil"/>
              <w:bottom w:val="single" w:sz="4" w:space="0" w:color="000000"/>
              <w:right w:val="single" w:sz="4" w:space="0" w:color="000000"/>
            </w:tcBorders>
            <w:shd w:val="clear" w:color="B4C6E7" w:fill="B4C6E7"/>
            <w:noWrap/>
            <w:vAlign w:val="center"/>
            <w:hideMark/>
          </w:tcPr>
          <w:p w14:paraId="72E21647" w14:textId="77777777" w:rsidR="00982071" w:rsidRPr="00982071" w:rsidRDefault="00982071" w:rsidP="00982071">
            <w:pPr>
              <w:suppressAutoHyphens w:val="0"/>
              <w:jc w:val="center"/>
              <w:rPr>
                <w:rFonts w:eastAsia="Times New Roman"/>
                <w:b/>
                <w:bCs/>
                <w:color w:val="000000"/>
                <w:sz w:val="20"/>
                <w:szCs w:val="20"/>
                <w:lang w:val="en-ID" w:eastAsia="en-ID"/>
              </w:rPr>
            </w:pPr>
            <w:r w:rsidRPr="00982071">
              <w:rPr>
                <w:rFonts w:eastAsia="Times New Roman"/>
                <w:b/>
                <w:bCs/>
                <w:color w:val="000000"/>
                <w:sz w:val="20"/>
                <w:szCs w:val="20"/>
                <w:lang w:val="en-ID" w:eastAsia="en-ID"/>
              </w:rPr>
              <w:t>2</w:t>
            </w:r>
          </w:p>
        </w:tc>
        <w:tc>
          <w:tcPr>
            <w:tcW w:w="940" w:type="dxa"/>
            <w:tcBorders>
              <w:top w:val="nil"/>
              <w:left w:val="nil"/>
              <w:bottom w:val="single" w:sz="4" w:space="0" w:color="000000"/>
              <w:right w:val="single" w:sz="4" w:space="0" w:color="000000"/>
            </w:tcBorders>
            <w:shd w:val="clear" w:color="B4C6E7" w:fill="B4C6E7"/>
            <w:noWrap/>
            <w:vAlign w:val="center"/>
            <w:hideMark/>
          </w:tcPr>
          <w:p w14:paraId="667D9A80" w14:textId="77777777" w:rsidR="00982071" w:rsidRPr="00982071" w:rsidRDefault="00982071" w:rsidP="00982071">
            <w:pPr>
              <w:suppressAutoHyphens w:val="0"/>
              <w:jc w:val="center"/>
              <w:rPr>
                <w:rFonts w:eastAsia="Times New Roman"/>
                <w:b/>
                <w:bCs/>
                <w:color w:val="000000"/>
                <w:sz w:val="20"/>
                <w:szCs w:val="20"/>
                <w:lang w:val="en-ID" w:eastAsia="en-ID"/>
              </w:rPr>
            </w:pPr>
            <w:r w:rsidRPr="00982071">
              <w:rPr>
                <w:rFonts w:eastAsia="Times New Roman"/>
                <w:b/>
                <w:bCs/>
                <w:color w:val="000000"/>
                <w:sz w:val="20"/>
                <w:szCs w:val="20"/>
                <w:lang w:val="en-ID" w:eastAsia="en-ID"/>
              </w:rPr>
              <w:t>3</w:t>
            </w:r>
          </w:p>
        </w:tc>
        <w:tc>
          <w:tcPr>
            <w:tcW w:w="940" w:type="dxa"/>
            <w:tcBorders>
              <w:top w:val="nil"/>
              <w:left w:val="nil"/>
              <w:bottom w:val="single" w:sz="4" w:space="0" w:color="000000"/>
              <w:right w:val="single" w:sz="4" w:space="0" w:color="000000"/>
            </w:tcBorders>
            <w:shd w:val="clear" w:color="B4C6E7" w:fill="B4C6E7"/>
            <w:noWrap/>
            <w:vAlign w:val="center"/>
            <w:hideMark/>
          </w:tcPr>
          <w:p w14:paraId="7B9D1250" w14:textId="77777777" w:rsidR="00982071" w:rsidRPr="00982071" w:rsidRDefault="00982071" w:rsidP="00982071">
            <w:pPr>
              <w:suppressAutoHyphens w:val="0"/>
              <w:jc w:val="center"/>
              <w:rPr>
                <w:rFonts w:eastAsia="Times New Roman"/>
                <w:b/>
                <w:bCs/>
                <w:color w:val="000000"/>
                <w:sz w:val="20"/>
                <w:szCs w:val="20"/>
                <w:lang w:val="en-ID" w:eastAsia="en-ID"/>
              </w:rPr>
            </w:pPr>
            <w:r w:rsidRPr="00982071">
              <w:rPr>
                <w:rFonts w:eastAsia="Times New Roman"/>
                <w:b/>
                <w:bCs/>
                <w:color w:val="000000"/>
                <w:sz w:val="20"/>
                <w:szCs w:val="20"/>
                <w:lang w:val="en-ID" w:eastAsia="en-ID"/>
              </w:rPr>
              <w:t>4</w:t>
            </w:r>
          </w:p>
        </w:tc>
        <w:tc>
          <w:tcPr>
            <w:tcW w:w="1246" w:type="dxa"/>
            <w:tcBorders>
              <w:top w:val="nil"/>
              <w:left w:val="nil"/>
              <w:bottom w:val="single" w:sz="4" w:space="0" w:color="000000"/>
              <w:right w:val="single" w:sz="4" w:space="0" w:color="000000"/>
            </w:tcBorders>
            <w:shd w:val="clear" w:color="B4C6E7" w:fill="B4C6E7"/>
            <w:noWrap/>
            <w:vAlign w:val="center"/>
            <w:hideMark/>
          </w:tcPr>
          <w:p w14:paraId="53D483E4" w14:textId="77777777" w:rsidR="00982071" w:rsidRPr="00982071" w:rsidRDefault="00982071" w:rsidP="00982071">
            <w:pPr>
              <w:suppressAutoHyphens w:val="0"/>
              <w:jc w:val="center"/>
              <w:rPr>
                <w:rFonts w:eastAsia="Times New Roman"/>
                <w:b/>
                <w:bCs/>
                <w:color w:val="000000"/>
                <w:sz w:val="20"/>
                <w:szCs w:val="20"/>
                <w:lang w:val="en-ID" w:eastAsia="en-ID"/>
              </w:rPr>
            </w:pPr>
            <w:r w:rsidRPr="00982071">
              <w:rPr>
                <w:rFonts w:eastAsia="Times New Roman"/>
                <w:b/>
                <w:bCs/>
                <w:color w:val="000000"/>
                <w:sz w:val="20"/>
                <w:szCs w:val="20"/>
                <w:lang w:val="en-ID" w:eastAsia="en-ID"/>
              </w:rPr>
              <w:t>5</w:t>
            </w:r>
          </w:p>
        </w:tc>
      </w:tr>
      <w:tr w:rsidR="00982071" w:rsidRPr="00982071" w14:paraId="133152B5" w14:textId="77777777" w:rsidTr="00982071">
        <w:trPr>
          <w:trHeight w:val="528"/>
        </w:trPr>
        <w:tc>
          <w:tcPr>
            <w:tcW w:w="3058" w:type="dxa"/>
            <w:gridSpan w:val="3"/>
            <w:vMerge/>
            <w:tcBorders>
              <w:top w:val="single" w:sz="4" w:space="0" w:color="000000"/>
              <w:left w:val="single" w:sz="4" w:space="0" w:color="000000"/>
              <w:bottom w:val="single" w:sz="4" w:space="0" w:color="000000"/>
              <w:right w:val="single" w:sz="4" w:space="0" w:color="000000"/>
            </w:tcBorders>
            <w:vAlign w:val="center"/>
            <w:hideMark/>
          </w:tcPr>
          <w:p w14:paraId="6CF117EC" w14:textId="77777777" w:rsidR="00982071" w:rsidRPr="00982071" w:rsidRDefault="00982071" w:rsidP="00982071">
            <w:pPr>
              <w:suppressAutoHyphens w:val="0"/>
              <w:rPr>
                <w:rFonts w:eastAsia="Times New Roman"/>
                <w:b/>
                <w:bCs/>
                <w:color w:val="000000"/>
                <w:sz w:val="20"/>
                <w:szCs w:val="20"/>
                <w:lang w:val="en-ID" w:eastAsia="en-ID"/>
              </w:rPr>
            </w:pPr>
          </w:p>
        </w:tc>
        <w:tc>
          <w:tcPr>
            <w:tcW w:w="1440" w:type="dxa"/>
            <w:tcBorders>
              <w:top w:val="nil"/>
              <w:left w:val="nil"/>
              <w:bottom w:val="single" w:sz="4" w:space="0" w:color="000000"/>
              <w:right w:val="single" w:sz="4" w:space="0" w:color="000000"/>
            </w:tcBorders>
            <w:shd w:val="clear" w:color="D5DCE4" w:fill="D5DCE4"/>
            <w:vAlign w:val="center"/>
            <w:hideMark/>
          </w:tcPr>
          <w:p w14:paraId="782FBA95"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Very Low</w:t>
            </w:r>
          </w:p>
        </w:tc>
        <w:tc>
          <w:tcPr>
            <w:tcW w:w="740" w:type="dxa"/>
            <w:tcBorders>
              <w:top w:val="nil"/>
              <w:left w:val="nil"/>
              <w:bottom w:val="single" w:sz="4" w:space="0" w:color="000000"/>
              <w:right w:val="single" w:sz="4" w:space="0" w:color="000000"/>
            </w:tcBorders>
            <w:shd w:val="clear" w:color="D5DCE4" w:fill="D5DCE4"/>
            <w:vAlign w:val="center"/>
            <w:hideMark/>
          </w:tcPr>
          <w:p w14:paraId="5A15DE16"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Low</w:t>
            </w:r>
          </w:p>
        </w:tc>
        <w:tc>
          <w:tcPr>
            <w:tcW w:w="940" w:type="dxa"/>
            <w:tcBorders>
              <w:top w:val="nil"/>
              <w:left w:val="nil"/>
              <w:bottom w:val="single" w:sz="4" w:space="0" w:color="000000"/>
              <w:right w:val="single" w:sz="4" w:space="0" w:color="000000"/>
            </w:tcBorders>
            <w:shd w:val="clear" w:color="D5DCE4" w:fill="D5DCE4"/>
            <w:vAlign w:val="center"/>
            <w:hideMark/>
          </w:tcPr>
          <w:p w14:paraId="13F5EADB"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Medium</w:t>
            </w:r>
          </w:p>
        </w:tc>
        <w:tc>
          <w:tcPr>
            <w:tcW w:w="940" w:type="dxa"/>
            <w:tcBorders>
              <w:top w:val="nil"/>
              <w:left w:val="nil"/>
              <w:bottom w:val="single" w:sz="4" w:space="0" w:color="000000"/>
              <w:right w:val="single" w:sz="4" w:space="0" w:color="000000"/>
            </w:tcBorders>
            <w:shd w:val="clear" w:color="D5DCE4" w:fill="D5DCE4"/>
            <w:vAlign w:val="center"/>
            <w:hideMark/>
          </w:tcPr>
          <w:p w14:paraId="5C3F8682"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High</w:t>
            </w:r>
          </w:p>
        </w:tc>
        <w:tc>
          <w:tcPr>
            <w:tcW w:w="1246" w:type="dxa"/>
            <w:tcBorders>
              <w:top w:val="nil"/>
              <w:left w:val="nil"/>
              <w:bottom w:val="single" w:sz="4" w:space="0" w:color="000000"/>
              <w:right w:val="single" w:sz="4" w:space="0" w:color="000000"/>
            </w:tcBorders>
            <w:shd w:val="clear" w:color="D5DCE4" w:fill="D5DCE4"/>
            <w:vAlign w:val="center"/>
            <w:hideMark/>
          </w:tcPr>
          <w:p w14:paraId="0C1816DA"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Very High</w:t>
            </w:r>
          </w:p>
        </w:tc>
      </w:tr>
      <w:tr w:rsidR="00982071" w:rsidRPr="00982071" w14:paraId="6A53D258" w14:textId="77777777" w:rsidTr="00982071">
        <w:trPr>
          <w:trHeight w:val="432"/>
        </w:trPr>
        <w:tc>
          <w:tcPr>
            <w:tcW w:w="459" w:type="dxa"/>
            <w:vMerge w:val="restart"/>
            <w:tcBorders>
              <w:top w:val="nil"/>
              <w:left w:val="single" w:sz="4" w:space="0" w:color="000000"/>
              <w:bottom w:val="single" w:sz="4" w:space="0" w:color="000000"/>
              <w:right w:val="single" w:sz="4" w:space="0" w:color="000000"/>
            </w:tcBorders>
            <w:shd w:val="clear" w:color="D9D9D9" w:fill="D9D9D9"/>
            <w:noWrap/>
            <w:textDirection w:val="btLr"/>
            <w:vAlign w:val="center"/>
            <w:hideMark/>
          </w:tcPr>
          <w:p w14:paraId="663EB55B" w14:textId="77777777" w:rsidR="00982071" w:rsidRPr="00982071" w:rsidRDefault="00982071" w:rsidP="00982071">
            <w:pPr>
              <w:suppressAutoHyphens w:val="0"/>
              <w:jc w:val="center"/>
              <w:rPr>
                <w:rFonts w:eastAsia="Times New Roman"/>
                <w:b/>
                <w:bCs/>
                <w:color w:val="000000"/>
                <w:sz w:val="20"/>
                <w:szCs w:val="20"/>
                <w:lang w:val="en-ID" w:eastAsia="en-ID"/>
              </w:rPr>
            </w:pPr>
            <w:r w:rsidRPr="00982071">
              <w:rPr>
                <w:rFonts w:eastAsia="Times New Roman"/>
                <w:b/>
                <w:bCs/>
                <w:color w:val="000000"/>
                <w:sz w:val="20"/>
                <w:szCs w:val="20"/>
                <w:lang w:val="en-ID" w:eastAsia="en-ID"/>
              </w:rPr>
              <w:t xml:space="preserve">Possibility Level </w:t>
            </w:r>
          </w:p>
        </w:tc>
        <w:tc>
          <w:tcPr>
            <w:tcW w:w="316" w:type="dxa"/>
            <w:tcBorders>
              <w:top w:val="nil"/>
              <w:left w:val="nil"/>
              <w:bottom w:val="single" w:sz="4" w:space="0" w:color="000000"/>
              <w:right w:val="single" w:sz="4" w:space="0" w:color="000000"/>
            </w:tcBorders>
            <w:shd w:val="clear" w:color="auto" w:fill="auto"/>
            <w:noWrap/>
            <w:vAlign w:val="center"/>
            <w:hideMark/>
          </w:tcPr>
          <w:p w14:paraId="0EC04877"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5</w:t>
            </w:r>
          </w:p>
        </w:tc>
        <w:tc>
          <w:tcPr>
            <w:tcW w:w="2283" w:type="dxa"/>
            <w:tcBorders>
              <w:top w:val="nil"/>
              <w:left w:val="nil"/>
              <w:bottom w:val="single" w:sz="4" w:space="0" w:color="000000"/>
              <w:right w:val="single" w:sz="4" w:space="0" w:color="000000"/>
            </w:tcBorders>
            <w:shd w:val="clear" w:color="auto" w:fill="auto"/>
            <w:noWrap/>
            <w:vAlign w:val="center"/>
            <w:hideMark/>
          </w:tcPr>
          <w:p w14:paraId="01A8BFFF" w14:textId="77777777" w:rsidR="00982071" w:rsidRPr="00982071" w:rsidRDefault="00982071" w:rsidP="00982071">
            <w:pPr>
              <w:suppressAutoHyphens w:val="0"/>
              <w:rPr>
                <w:rFonts w:eastAsia="Times New Roman"/>
                <w:color w:val="000000"/>
                <w:sz w:val="20"/>
                <w:szCs w:val="20"/>
                <w:lang w:val="en-ID" w:eastAsia="en-ID"/>
              </w:rPr>
            </w:pPr>
            <w:r w:rsidRPr="00982071">
              <w:rPr>
                <w:rFonts w:eastAsia="Times New Roman"/>
                <w:color w:val="000000"/>
                <w:sz w:val="20"/>
                <w:szCs w:val="20"/>
                <w:lang w:val="en-ID" w:eastAsia="en-ID"/>
              </w:rPr>
              <w:t>Almost Definitely</w:t>
            </w:r>
          </w:p>
        </w:tc>
        <w:tc>
          <w:tcPr>
            <w:tcW w:w="1440" w:type="dxa"/>
            <w:tcBorders>
              <w:top w:val="nil"/>
              <w:left w:val="nil"/>
              <w:bottom w:val="single" w:sz="4" w:space="0" w:color="000000"/>
              <w:right w:val="single" w:sz="4" w:space="0" w:color="000000"/>
            </w:tcBorders>
            <w:shd w:val="clear" w:color="FFFF00" w:fill="FFFF00"/>
            <w:noWrap/>
            <w:vAlign w:val="center"/>
            <w:hideMark/>
          </w:tcPr>
          <w:p w14:paraId="41DA470B"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5</w:t>
            </w:r>
          </w:p>
        </w:tc>
        <w:tc>
          <w:tcPr>
            <w:tcW w:w="740" w:type="dxa"/>
            <w:tcBorders>
              <w:top w:val="nil"/>
              <w:left w:val="nil"/>
              <w:bottom w:val="single" w:sz="4" w:space="0" w:color="000000"/>
              <w:right w:val="single" w:sz="4" w:space="0" w:color="000000"/>
            </w:tcBorders>
            <w:shd w:val="clear" w:color="FFC000" w:fill="FFC000"/>
            <w:noWrap/>
            <w:vAlign w:val="center"/>
            <w:hideMark/>
          </w:tcPr>
          <w:p w14:paraId="6DE44DAE"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10</w:t>
            </w:r>
          </w:p>
        </w:tc>
        <w:tc>
          <w:tcPr>
            <w:tcW w:w="940" w:type="dxa"/>
            <w:tcBorders>
              <w:top w:val="nil"/>
              <w:left w:val="nil"/>
              <w:bottom w:val="single" w:sz="4" w:space="0" w:color="000000"/>
              <w:right w:val="single" w:sz="4" w:space="0" w:color="000000"/>
            </w:tcBorders>
            <w:shd w:val="clear" w:color="FF0000" w:fill="FF0000"/>
            <w:noWrap/>
            <w:vAlign w:val="center"/>
            <w:hideMark/>
          </w:tcPr>
          <w:p w14:paraId="6A850BF6"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15</w:t>
            </w:r>
          </w:p>
        </w:tc>
        <w:tc>
          <w:tcPr>
            <w:tcW w:w="940" w:type="dxa"/>
            <w:tcBorders>
              <w:top w:val="nil"/>
              <w:left w:val="nil"/>
              <w:bottom w:val="single" w:sz="4" w:space="0" w:color="000000"/>
              <w:right w:val="single" w:sz="4" w:space="0" w:color="000000"/>
            </w:tcBorders>
            <w:shd w:val="clear" w:color="FF0000" w:fill="FF0000"/>
            <w:noWrap/>
            <w:vAlign w:val="center"/>
            <w:hideMark/>
          </w:tcPr>
          <w:p w14:paraId="0D28D109"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20</w:t>
            </w:r>
          </w:p>
        </w:tc>
        <w:tc>
          <w:tcPr>
            <w:tcW w:w="1246" w:type="dxa"/>
            <w:tcBorders>
              <w:top w:val="nil"/>
              <w:left w:val="nil"/>
              <w:bottom w:val="single" w:sz="4" w:space="0" w:color="000000"/>
              <w:right w:val="single" w:sz="4" w:space="0" w:color="000000"/>
            </w:tcBorders>
            <w:shd w:val="clear" w:color="FF0000" w:fill="FF0000"/>
            <w:noWrap/>
            <w:vAlign w:val="center"/>
            <w:hideMark/>
          </w:tcPr>
          <w:p w14:paraId="71E7F2A0"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25</w:t>
            </w:r>
          </w:p>
        </w:tc>
      </w:tr>
      <w:tr w:rsidR="00982071" w:rsidRPr="00982071" w14:paraId="258FE565" w14:textId="77777777" w:rsidTr="00982071">
        <w:trPr>
          <w:trHeight w:val="360"/>
        </w:trPr>
        <w:tc>
          <w:tcPr>
            <w:tcW w:w="459" w:type="dxa"/>
            <w:vMerge/>
            <w:tcBorders>
              <w:top w:val="nil"/>
              <w:left w:val="single" w:sz="4" w:space="0" w:color="000000"/>
              <w:bottom w:val="single" w:sz="4" w:space="0" w:color="000000"/>
              <w:right w:val="single" w:sz="4" w:space="0" w:color="000000"/>
            </w:tcBorders>
            <w:vAlign w:val="center"/>
            <w:hideMark/>
          </w:tcPr>
          <w:p w14:paraId="2CB95B4D" w14:textId="77777777" w:rsidR="00982071" w:rsidRPr="00982071" w:rsidRDefault="00982071" w:rsidP="00982071">
            <w:pPr>
              <w:suppressAutoHyphens w:val="0"/>
              <w:rPr>
                <w:rFonts w:eastAsia="Times New Roman"/>
                <w:b/>
                <w:bCs/>
                <w:color w:val="000000"/>
                <w:sz w:val="20"/>
                <w:szCs w:val="20"/>
                <w:lang w:val="en-ID" w:eastAsia="en-ID"/>
              </w:rPr>
            </w:pPr>
          </w:p>
        </w:tc>
        <w:tc>
          <w:tcPr>
            <w:tcW w:w="316" w:type="dxa"/>
            <w:tcBorders>
              <w:top w:val="nil"/>
              <w:left w:val="nil"/>
              <w:bottom w:val="single" w:sz="4" w:space="0" w:color="000000"/>
              <w:right w:val="single" w:sz="4" w:space="0" w:color="000000"/>
            </w:tcBorders>
            <w:shd w:val="clear" w:color="auto" w:fill="auto"/>
            <w:noWrap/>
            <w:vAlign w:val="center"/>
            <w:hideMark/>
          </w:tcPr>
          <w:p w14:paraId="5DF070F0"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4</w:t>
            </w:r>
          </w:p>
        </w:tc>
        <w:tc>
          <w:tcPr>
            <w:tcW w:w="2283" w:type="dxa"/>
            <w:tcBorders>
              <w:top w:val="nil"/>
              <w:left w:val="nil"/>
              <w:bottom w:val="single" w:sz="4" w:space="0" w:color="000000"/>
              <w:right w:val="single" w:sz="4" w:space="0" w:color="000000"/>
            </w:tcBorders>
            <w:shd w:val="clear" w:color="auto" w:fill="auto"/>
            <w:vAlign w:val="center"/>
            <w:hideMark/>
          </w:tcPr>
          <w:p w14:paraId="6C298A77" w14:textId="77777777" w:rsidR="00982071" w:rsidRPr="00982071" w:rsidRDefault="00982071" w:rsidP="00982071">
            <w:pPr>
              <w:suppressAutoHyphens w:val="0"/>
              <w:rPr>
                <w:rFonts w:eastAsia="Times New Roman"/>
                <w:color w:val="000000"/>
                <w:sz w:val="20"/>
                <w:szCs w:val="20"/>
                <w:lang w:val="en-ID" w:eastAsia="en-ID"/>
              </w:rPr>
            </w:pPr>
            <w:r w:rsidRPr="00982071">
              <w:rPr>
                <w:rFonts w:eastAsia="Times New Roman"/>
                <w:color w:val="000000"/>
                <w:sz w:val="20"/>
                <w:szCs w:val="20"/>
                <w:lang w:val="en-ID" w:eastAsia="en-ID"/>
              </w:rPr>
              <w:t>Likely</w:t>
            </w:r>
          </w:p>
        </w:tc>
        <w:tc>
          <w:tcPr>
            <w:tcW w:w="1440" w:type="dxa"/>
            <w:tcBorders>
              <w:top w:val="nil"/>
              <w:left w:val="nil"/>
              <w:bottom w:val="single" w:sz="4" w:space="0" w:color="000000"/>
              <w:right w:val="single" w:sz="4" w:space="0" w:color="000000"/>
            </w:tcBorders>
            <w:shd w:val="clear" w:color="00B050" w:fill="00B050"/>
            <w:noWrap/>
            <w:vAlign w:val="center"/>
            <w:hideMark/>
          </w:tcPr>
          <w:p w14:paraId="10B1EAEC"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4</w:t>
            </w:r>
          </w:p>
        </w:tc>
        <w:tc>
          <w:tcPr>
            <w:tcW w:w="740" w:type="dxa"/>
            <w:tcBorders>
              <w:top w:val="nil"/>
              <w:left w:val="nil"/>
              <w:bottom w:val="single" w:sz="4" w:space="0" w:color="000000"/>
              <w:right w:val="single" w:sz="4" w:space="0" w:color="000000"/>
            </w:tcBorders>
            <w:shd w:val="clear" w:color="FFFF00" w:fill="FFFF00"/>
            <w:noWrap/>
            <w:vAlign w:val="center"/>
            <w:hideMark/>
          </w:tcPr>
          <w:p w14:paraId="148E2499"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8</w:t>
            </w:r>
          </w:p>
        </w:tc>
        <w:tc>
          <w:tcPr>
            <w:tcW w:w="940" w:type="dxa"/>
            <w:tcBorders>
              <w:top w:val="nil"/>
              <w:left w:val="nil"/>
              <w:bottom w:val="single" w:sz="4" w:space="0" w:color="000000"/>
              <w:right w:val="single" w:sz="4" w:space="0" w:color="000000"/>
            </w:tcBorders>
            <w:shd w:val="clear" w:color="FFC000" w:fill="FFC000"/>
            <w:noWrap/>
            <w:vAlign w:val="center"/>
            <w:hideMark/>
          </w:tcPr>
          <w:p w14:paraId="2C1EB249"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12</w:t>
            </w:r>
          </w:p>
        </w:tc>
        <w:tc>
          <w:tcPr>
            <w:tcW w:w="940" w:type="dxa"/>
            <w:tcBorders>
              <w:top w:val="nil"/>
              <w:left w:val="nil"/>
              <w:bottom w:val="single" w:sz="4" w:space="0" w:color="000000"/>
              <w:right w:val="single" w:sz="4" w:space="0" w:color="000000"/>
            </w:tcBorders>
            <w:shd w:val="clear" w:color="FF0000" w:fill="FF0000"/>
            <w:noWrap/>
            <w:vAlign w:val="center"/>
            <w:hideMark/>
          </w:tcPr>
          <w:p w14:paraId="30AA76E8"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16</w:t>
            </w:r>
          </w:p>
        </w:tc>
        <w:tc>
          <w:tcPr>
            <w:tcW w:w="1246" w:type="dxa"/>
            <w:tcBorders>
              <w:top w:val="nil"/>
              <w:left w:val="nil"/>
              <w:bottom w:val="single" w:sz="4" w:space="0" w:color="000000"/>
              <w:right w:val="single" w:sz="4" w:space="0" w:color="000000"/>
            </w:tcBorders>
            <w:shd w:val="clear" w:color="FF0000" w:fill="FF0000"/>
            <w:noWrap/>
            <w:vAlign w:val="center"/>
            <w:hideMark/>
          </w:tcPr>
          <w:p w14:paraId="16A07AB3"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20</w:t>
            </w:r>
          </w:p>
        </w:tc>
      </w:tr>
      <w:tr w:rsidR="00982071" w:rsidRPr="00982071" w14:paraId="6CE0056F" w14:textId="77777777" w:rsidTr="00982071">
        <w:trPr>
          <w:trHeight w:val="384"/>
        </w:trPr>
        <w:tc>
          <w:tcPr>
            <w:tcW w:w="459" w:type="dxa"/>
            <w:vMerge/>
            <w:tcBorders>
              <w:top w:val="nil"/>
              <w:left w:val="single" w:sz="4" w:space="0" w:color="000000"/>
              <w:bottom w:val="single" w:sz="4" w:space="0" w:color="000000"/>
              <w:right w:val="single" w:sz="4" w:space="0" w:color="000000"/>
            </w:tcBorders>
            <w:vAlign w:val="center"/>
            <w:hideMark/>
          </w:tcPr>
          <w:p w14:paraId="1C60084B" w14:textId="77777777" w:rsidR="00982071" w:rsidRPr="00982071" w:rsidRDefault="00982071" w:rsidP="00982071">
            <w:pPr>
              <w:suppressAutoHyphens w:val="0"/>
              <w:rPr>
                <w:rFonts w:eastAsia="Times New Roman"/>
                <w:b/>
                <w:bCs/>
                <w:color w:val="000000"/>
                <w:sz w:val="20"/>
                <w:szCs w:val="20"/>
                <w:lang w:val="en-ID" w:eastAsia="en-ID"/>
              </w:rPr>
            </w:pPr>
          </w:p>
        </w:tc>
        <w:tc>
          <w:tcPr>
            <w:tcW w:w="316" w:type="dxa"/>
            <w:tcBorders>
              <w:top w:val="nil"/>
              <w:left w:val="nil"/>
              <w:bottom w:val="single" w:sz="4" w:space="0" w:color="000000"/>
              <w:right w:val="single" w:sz="4" w:space="0" w:color="000000"/>
            </w:tcBorders>
            <w:shd w:val="clear" w:color="auto" w:fill="auto"/>
            <w:noWrap/>
            <w:vAlign w:val="center"/>
            <w:hideMark/>
          </w:tcPr>
          <w:p w14:paraId="2B2AEC5B"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3</w:t>
            </w:r>
          </w:p>
        </w:tc>
        <w:tc>
          <w:tcPr>
            <w:tcW w:w="2283" w:type="dxa"/>
            <w:tcBorders>
              <w:top w:val="nil"/>
              <w:left w:val="nil"/>
              <w:bottom w:val="single" w:sz="4" w:space="0" w:color="000000"/>
              <w:right w:val="single" w:sz="4" w:space="0" w:color="000000"/>
            </w:tcBorders>
            <w:shd w:val="clear" w:color="auto" w:fill="auto"/>
            <w:noWrap/>
            <w:vAlign w:val="center"/>
            <w:hideMark/>
          </w:tcPr>
          <w:p w14:paraId="28BA20FF" w14:textId="77777777" w:rsidR="00982071" w:rsidRPr="00982071" w:rsidRDefault="00982071" w:rsidP="00982071">
            <w:pPr>
              <w:suppressAutoHyphens w:val="0"/>
              <w:rPr>
                <w:rFonts w:eastAsia="Times New Roman"/>
                <w:color w:val="000000"/>
                <w:sz w:val="20"/>
                <w:szCs w:val="20"/>
                <w:lang w:val="en-ID" w:eastAsia="en-ID"/>
              </w:rPr>
            </w:pPr>
            <w:r w:rsidRPr="00982071">
              <w:rPr>
                <w:rFonts w:eastAsia="Times New Roman"/>
                <w:color w:val="000000"/>
                <w:sz w:val="20"/>
                <w:szCs w:val="20"/>
                <w:lang w:val="en-ID" w:eastAsia="en-ID"/>
              </w:rPr>
              <w:t xml:space="preserve">Possible </w:t>
            </w:r>
          </w:p>
        </w:tc>
        <w:tc>
          <w:tcPr>
            <w:tcW w:w="1440" w:type="dxa"/>
            <w:tcBorders>
              <w:top w:val="nil"/>
              <w:left w:val="nil"/>
              <w:bottom w:val="single" w:sz="4" w:space="0" w:color="000000"/>
              <w:right w:val="single" w:sz="4" w:space="0" w:color="000000"/>
            </w:tcBorders>
            <w:shd w:val="clear" w:color="00B050" w:fill="00B050"/>
            <w:noWrap/>
            <w:vAlign w:val="center"/>
            <w:hideMark/>
          </w:tcPr>
          <w:p w14:paraId="0790AA7C"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3</w:t>
            </w:r>
          </w:p>
        </w:tc>
        <w:tc>
          <w:tcPr>
            <w:tcW w:w="740" w:type="dxa"/>
            <w:tcBorders>
              <w:top w:val="nil"/>
              <w:left w:val="nil"/>
              <w:bottom w:val="single" w:sz="4" w:space="0" w:color="000000"/>
              <w:right w:val="single" w:sz="4" w:space="0" w:color="000000"/>
            </w:tcBorders>
            <w:shd w:val="clear" w:color="FFFF00" w:fill="FFFF00"/>
            <w:noWrap/>
            <w:vAlign w:val="center"/>
            <w:hideMark/>
          </w:tcPr>
          <w:p w14:paraId="53E91456"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6</w:t>
            </w:r>
          </w:p>
        </w:tc>
        <w:tc>
          <w:tcPr>
            <w:tcW w:w="940" w:type="dxa"/>
            <w:tcBorders>
              <w:top w:val="nil"/>
              <w:left w:val="nil"/>
              <w:bottom w:val="single" w:sz="4" w:space="0" w:color="000000"/>
              <w:right w:val="single" w:sz="4" w:space="0" w:color="000000"/>
            </w:tcBorders>
            <w:shd w:val="clear" w:color="FFFF00" w:fill="FFFF00"/>
            <w:noWrap/>
            <w:vAlign w:val="center"/>
            <w:hideMark/>
          </w:tcPr>
          <w:p w14:paraId="2FBE1769"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9</w:t>
            </w:r>
          </w:p>
        </w:tc>
        <w:tc>
          <w:tcPr>
            <w:tcW w:w="940" w:type="dxa"/>
            <w:tcBorders>
              <w:top w:val="nil"/>
              <w:left w:val="nil"/>
              <w:bottom w:val="single" w:sz="4" w:space="0" w:color="000000"/>
              <w:right w:val="single" w:sz="4" w:space="0" w:color="000000"/>
            </w:tcBorders>
            <w:shd w:val="clear" w:color="FFC000" w:fill="FFC000"/>
            <w:noWrap/>
            <w:vAlign w:val="center"/>
            <w:hideMark/>
          </w:tcPr>
          <w:p w14:paraId="2A94EDC3"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12</w:t>
            </w:r>
          </w:p>
        </w:tc>
        <w:tc>
          <w:tcPr>
            <w:tcW w:w="1246" w:type="dxa"/>
            <w:tcBorders>
              <w:top w:val="nil"/>
              <w:left w:val="nil"/>
              <w:bottom w:val="single" w:sz="4" w:space="0" w:color="000000"/>
              <w:right w:val="single" w:sz="4" w:space="0" w:color="000000"/>
            </w:tcBorders>
            <w:shd w:val="clear" w:color="FF0000" w:fill="FF0000"/>
            <w:noWrap/>
            <w:vAlign w:val="center"/>
            <w:hideMark/>
          </w:tcPr>
          <w:p w14:paraId="2E722AC8"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15</w:t>
            </w:r>
          </w:p>
        </w:tc>
      </w:tr>
      <w:tr w:rsidR="00982071" w:rsidRPr="00982071" w14:paraId="0EE4E00E" w14:textId="77777777" w:rsidTr="00982071">
        <w:trPr>
          <w:trHeight w:val="408"/>
        </w:trPr>
        <w:tc>
          <w:tcPr>
            <w:tcW w:w="459" w:type="dxa"/>
            <w:vMerge/>
            <w:tcBorders>
              <w:top w:val="nil"/>
              <w:left w:val="single" w:sz="4" w:space="0" w:color="000000"/>
              <w:bottom w:val="single" w:sz="4" w:space="0" w:color="000000"/>
              <w:right w:val="single" w:sz="4" w:space="0" w:color="000000"/>
            </w:tcBorders>
            <w:vAlign w:val="center"/>
            <w:hideMark/>
          </w:tcPr>
          <w:p w14:paraId="693D57CD" w14:textId="77777777" w:rsidR="00982071" w:rsidRPr="00982071" w:rsidRDefault="00982071" w:rsidP="00982071">
            <w:pPr>
              <w:suppressAutoHyphens w:val="0"/>
              <w:rPr>
                <w:rFonts w:eastAsia="Times New Roman"/>
                <w:b/>
                <w:bCs/>
                <w:color w:val="000000"/>
                <w:sz w:val="20"/>
                <w:szCs w:val="20"/>
                <w:lang w:val="en-ID" w:eastAsia="en-ID"/>
              </w:rPr>
            </w:pPr>
          </w:p>
        </w:tc>
        <w:tc>
          <w:tcPr>
            <w:tcW w:w="316" w:type="dxa"/>
            <w:tcBorders>
              <w:top w:val="nil"/>
              <w:left w:val="nil"/>
              <w:bottom w:val="single" w:sz="4" w:space="0" w:color="000000"/>
              <w:right w:val="single" w:sz="4" w:space="0" w:color="000000"/>
            </w:tcBorders>
            <w:shd w:val="clear" w:color="auto" w:fill="auto"/>
            <w:noWrap/>
            <w:vAlign w:val="center"/>
            <w:hideMark/>
          </w:tcPr>
          <w:p w14:paraId="715E43A3"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2</w:t>
            </w:r>
          </w:p>
        </w:tc>
        <w:tc>
          <w:tcPr>
            <w:tcW w:w="2283" w:type="dxa"/>
            <w:tcBorders>
              <w:top w:val="nil"/>
              <w:left w:val="nil"/>
              <w:bottom w:val="single" w:sz="4" w:space="0" w:color="000000"/>
              <w:right w:val="single" w:sz="4" w:space="0" w:color="000000"/>
            </w:tcBorders>
            <w:shd w:val="clear" w:color="auto" w:fill="auto"/>
            <w:noWrap/>
            <w:vAlign w:val="center"/>
            <w:hideMark/>
          </w:tcPr>
          <w:p w14:paraId="4855C132" w14:textId="77777777" w:rsidR="00982071" w:rsidRPr="00982071" w:rsidRDefault="00982071" w:rsidP="00982071">
            <w:pPr>
              <w:suppressAutoHyphens w:val="0"/>
              <w:rPr>
                <w:rFonts w:eastAsia="Times New Roman"/>
                <w:color w:val="000000"/>
                <w:sz w:val="20"/>
                <w:szCs w:val="20"/>
                <w:lang w:val="en-ID" w:eastAsia="en-ID"/>
              </w:rPr>
            </w:pPr>
            <w:r w:rsidRPr="00982071">
              <w:rPr>
                <w:rFonts w:eastAsia="Times New Roman"/>
                <w:color w:val="000000"/>
                <w:sz w:val="20"/>
                <w:szCs w:val="20"/>
                <w:lang w:val="en-ID" w:eastAsia="en-ID"/>
              </w:rPr>
              <w:t>Rare</w:t>
            </w:r>
          </w:p>
        </w:tc>
        <w:tc>
          <w:tcPr>
            <w:tcW w:w="1440" w:type="dxa"/>
            <w:tcBorders>
              <w:top w:val="nil"/>
              <w:left w:val="nil"/>
              <w:bottom w:val="single" w:sz="4" w:space="0" w:color="000000"/>
              <w:right w:val="single" w:sz="4" w:space="0" w:color="000000"/>
            </w:tcBorders>
            <w:shd w:val="clear" w:color="0070C0" w:fill="0070C0"/>
            <w:noWrap/>
            <w:vAlign w:val="center"/>
            <w:hideMark/>
          </w:tcPr>
          <w:p w14:paraId="1CE1741B"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2</w:t>
            </w:r>
          </w:p>
        </w:tc>
        <w:tc>
          <w:tcPr>
            <w:tcW w:w="740" w:type="dxa"/>
            <w:tcBorders>
              <w:top w:val="nil"/>
              <w:left w:val="nil"/>
              <w:bottom w:val="single" w:sz="4" w:space="0" w:color="000000"/>
              <w:right w:val="single" w:sz="4" w:space="0" w:color="000000"/>
            </w:tcBorders>
            <w:shd w:val="clear" w:color="00B050" w:fill="00B050"/>
            <w:noWrap/>
            <w:vAlign w:val="center"/>
            <w:hideMark/>
          </w:tcPr>
          <w:p w14:paraId="102FFA97"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4</w:t>
            </w:r>
          </w:p>
        </w:tc>
        <w:tc>
          <w:tcPr>
            <w:tcW w:w="940" w:type="dxa"/>
            <w:tcBorders>
              <w:top w:val="nil"/>
              <w:left w:val="nil"/>
              <w:bottom w:val="single" w:sz="4" w:space="0" w:color="000000"/>
              <w:right w:val="single" w:sz="4" w:space="0" w:color="000000"/>
            </w:tcBorders>
            <w:shd w:val="clear" w:color="FFFF00" w:fill="FFFF00"/>
            <w:noWrap/>
            <w:vAlign w:val="center"/>
            <w:hideMark/>
          </w:tcPr>
          <w:p w14:paraId="1BAD30F9"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6</w:t>
            </w:r>
          </w:p>
        </w:tc>
        <w:tc>
          <w:tcPr>
            <w:tcW w:w="940" w:type="dxa"/>
            <w:tcBorders>
              <w:top w:val="nil"/>
              <w:left w:val="nil"/>
              <w:bottom w:val="single" w:sz="4" w:space="0" w:color="000000"/>
              <w:right w:val="single" w:sz="4" w:space="0" w:color="000000"/>
            </w:tcBorders>
            <w:shd w:val="clear" w:color="FFFF00" w:fill="FFFF00"/>
            <w:noWrap/>
            <w:vAlign w:val="center"/>
            <w:hideMark/>
          </w:tcPr>
          <w:p w14:paraId="5E3C8A2F"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8</w:t>
            </w:r>
          </w:p>
        </w:tc>
        <w:tc>
          <w:tcPr>
            <w:tcW w:w="1246" w:type="dxa"/>
            <w:tcBorders>
              <w:top w:val="nil"/>
              <w:left w:val="nil"/>
              <w:bottom w:val="single" w:sz="4" w:space="0" w:color="000000"/>
              <w:right w:val="single" w:sz="4" w:space="0" w:color="000000"/>
            </w:tcBorders>
            <w:shd w:val="clear" w:color="FFC000" w:fill="FFC000"/>
            <w:noWrap/>
            <w:vAlign w:val="center"/>
            <w:hideMark/>
          </w:tcPr>
          <w:p w14:paraId="538E2316"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10</w:t>
            </w:r>
          </w:p>
        </w:tc>
      </w:tr>
      <w:tr w:rsidR="00982071" w:rsidRPr="00982071" w14:paraId="3922639A" w14:textId="77777777" w:rsidTr="00982071">
        <w:trPr>
          <w:trHeight w:val="384"/>
        </w:trPr>
        <w:tc>
          <w:tcPr>
            <w:tcW w:w="459" w:type="dxa"/>
            <w:vMerge/>
            <w:tcBorders>
              <w:top w:val="nil"/>
              <w:left w:val="single" w:sz="4" w:space="0" w:color="000000"/>
              <w:bottom w:val="single" w:sz="4" w:space="0" w:color="000000"/>
              <w:right w:val="single" w:sz="4" w:space="0" w:color="000000"/>
            </w:tcBorders>
            <w:vAlign w:val="center"/>
            <w:hideMark/>
          </w:tcPr>
          <w:p w14:paraId="7D74437C" w14:textId="77777777" w:rsidR="00982071" w:rsidRPr="00982071" w:rsidRDefault="00982071" w:rsidP="00982071">
            <w:pPr>
              <w:suppressAutoHyphens w:val="0"/>
              <w:rPr>
                <w:rFonts w:eastAsia="Times New Roman"/>
                <w:b/>
                <w:bCs/>
                <w:color w:val="000000"/>
                <w:sz w:val="20"/>
                <w:szCs w:val="20"/>
                <w:lang w:val="en-ID" w:eastAsia="en-ID"/>
              </w:rPr>
            </w:pPr>
          </w:p>
        </w:tc>
        <w:tc>
          <w:tcPr>
            <w:tcW w:w="316" w:type="dxa"/>
            <w:tcBorders>
              <w:top w:val="nil"/>
              <w:left w:val="nil"/>
              <w:bottom w:val="single" w:sz="4" w:space="0" w:color="000000"/>
              <w:right w:val="single" w:sz="4" w:space="0" w:color="000000"/>
            </w:tcBorders>
            <w:shd w:val="clear" w:color="auto" w:fill="auto"/>
            <w:noWrap/>
            <w:vAlign w:val="center"/>
            <w:hideMark/>
          </w:tcPr>
          <w:p w14:paraId="704DFA68"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1</w:t>
            </w:r>
          </w:p>
        </w:tc>
        <w:tc>
          <w:tcPr>
            <w:tcW w:w="2283" w:type="dxa"/>
            <w:tcBorders>
              <w:top w:val="nil"/>
              <w:left w:val="nil"/>
              <w:bottom w:val="single" w:sz="4" w:space="0" w:color="000000"/>
              <w:right w:val="single" w:sz="4" w:space="0" w:color="000000"/>
            </w:tcBorders>
            <w:shd w:val="clear" w:color="auto" w:fill="auto"/>
            <w:noWrap/>
            <w:vAlign w:val="center"/>
            <w:hideMark/>
          </w:tcPr>
          <w:p w14:paraId="7A8C6C7A" w14:textId="77777777" w:rsidR="00982071" w:rsidRPr="00982071" w:rsidRDefault="00982071" w:rsidP="00982071">
            <w:pPr>
              <w:suppressAutoHyphens w:val="0"/>
              <w:rPr>
                <w:rFonts w:eastAsia="Times New Roman"/>
                <w:color w:val="000000"/>
                <w:sz w:val="20"/>
                <w:szCs w:val="20"/>
                <w:lang w:val="en-ID" w:eastAsia="en-ID"/>
              </w:rPr>
            </w:pPr>
            <w:r w:rsidRPr="00982071">
              <w:rPr>
                <w:rFonts w:eastAsia="Times New Roman"/>
                <w:color w:val="000000"/>
                <w:sz w:val="20"/>
                <w:szCs w:val="20"/>
                <w:lang w:val="en-ID" w:eastAsia="en-ID"/>
              </w:rPr>
              <w:t>Very Rare</w:t>
            </w:r>
          </w:p>
        </w:tc>
        <w:tc>
          <w:tcPr>
            <w:tcW w:w="1440" w:type="dxa"/>
            <w:tcBorders>
              <w:top w:val="nil"/>
              <w:left w:val="nil"/>
              <w:bottom w:val="single" w:sz="4" w:space="0" w:color="000000"/>
              <w:right w:val="single" w:sz="4" w:space="0" w:color="000000"/>
            </w:tcBorders>
            <w:shd w:val="clear" w:color="0070C0" w:fill="0070C0"/>
            <w:noWrap/>
            <w:vAlign w:val="center"/>
            <w:hideMark/>
          </w:tcPr>
          <w:p w14:paraId="782A7888"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1</w:t>
            </w:r>
          </w:p>
        </w:tc>
        <w:tc>
          <w:tcPr>
            <w:tcW w:w="740" w:type="dxa"/>
            <w:tcBorders>
              <w:top w:val="nil"/>
              <w:left w:val="nil"/>
              <w:bottom w:val="single" w:sz="4" w:space="0" w:color="000000"/>
              <w:right w:val="single" w:sz="4" w:space="0" w:color="000000"/>
            </w:tcBorders>
            <w:shd w:val="clear" w:color="0070C0" w:fill="0070C0"/>
            <w:noWrap/>
            <w:vAlign w:val="center"/>
            <w:hideMark/>
          </w:tcPr>
          <w:p w14:paraId="105EEF1F"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2</w:t>
            </w:r>
          </w:p>
        </w:tc>
        <w:tc>
          <w:tcPr>
            <w:tcW w:w="940" w:type="dxa"/>
            <w:tcBorders>
              <w:top w:val="nil"/>
              <w:left w:val="nil"/>
              <w:bottom w:val="single" w:sz="4" w:space="0" w:color="000000"/>
              <w:right w:val="single" w:sz="4" w:space="0" w:color="000000"/>
            </w:tcBorders>
            <w:shd w:val="clear" w:color="00B050" w:fill="00B050"/>
            <w:noWrap/>
            <w:vAlign w:val="center"/>
            <w:hideMark/>
          </w:tcPr>
          <w:p w14:paraId="25083987"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3</w:t>
            </w:r>
          </w:p>
        </w:tc>
        <w:tc>
          <w:tcPr>
            <w:tcW w:w="940" w:type="dxa"/>
            <w:tcBorders>
              <w:top w:val="nil"/>
              <w:left w:val="nil"/>
              <w:bottom w:val="single" w:sz="4" w:space="0" w:color="000000"/>
              <w:right w:val="single" w:sz="4" w:space="0" w:color="000000"/>
            </w:tcBorders>
            <w:shd w:val="clear" w:color="00B050" w:fill="00B050"/>
            <w:noWrap/>
            <w:vAlign w:val="center"/>
            <w:hideMark/>
          </w:tcPr>
          <w:p w14:paraId="4793AB89"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4</w:t>
            </w:r>
          </w:p>
        </w:tc>
        <w:tc>
          <w:tcPr>
            <w:tcW w:w="1246" w:type="dxa"/>
            <w:tcBorders>
              <w:top w:val="nil"/>
              <w:left w:val="nil"/>
              <w:bottom w:val="single" w:sz="4" w:space="0" w:color="000000"/>
              <w:right w:val="single" w:sz="4" w:space="0" w:color="000000"/>
            </w:tcBorders>
            <w:shd w:val="clear" w:color="FFFF00" w:fill="FFFF00"/>
            <w:noWrap/>
            <w:vAlign w:val="center"/>
            <w:hideMark/>
          </w:tcPr>
          <w:p w14:paraId="07288927"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5</w:t>
            </w:r>
          </w:p>
        </w:tc>
      </w:tr>
    </w:tbl>
    <w:p w14:paraId="1B259A6E" w14:textId="3C3290AA" w:rsidR="007F1F4D" w:rsidRPr="007F1F4D" w:rsidRDefault="007F1F4D" w:rsidP="00982071">
      <w:pPr>
        <w:suppressAutoHyphens w:val="0"/>
        <w:rPr>
          <w:rFonts w:eastAsia="Calibri"/>
          <w:i/>
          <w:iCs/>
          <w:lang w:val="en-ID" w:eastAsia="en-US"/>
        </w:rPr>
      </w:pPr>
    </w:p>
    <w:tbl>
      <w:tblPr>
        <w:tblW w:w="3780" w:type="dxa"/>
        <w:jc w:val="center"/>
        <w:tblLook w:val="04A0" w:firstRow="1" w:lastRow="0" w:firstColumn="1" w:lastColumn="0" w:noHBand="0" w:noVBand="1"/>
      </w:tblPr>
      <w:tblGrid>
        <w:gridCol w:w="1600"/>
        <w:gridCol w:w="1440"/>
        <w:gridCol w:w="805"/>
      </w:tblGrid>
      <w:tr w:rsidR="00982071" w:rsidRPr="00982071" w14:paraId="6AD4245A" w14:textId="77777777" w:rsidTr="00982071">
        <w:trPr>
          <w:trHeight w:val="288"/>
          <w:jc w:val="center"/>
        </w:trPr>
        <w:tc>
          <w:tcPr>
            <w:tcW w:w="1600" w:type="dxa"/>
            <w:tcBorders>
              <w:top w:val="single" w:sz="4" w:space="0" w:color="000000"/>
              <w:left w:val="single" w:sz="4" w:space="0" w:color="000000"/>
              <w:bottom w:val="single" w:sz="4" w:space="0" w:color="000000"/>
              <w:right w:val="single" w:sz="4" w:space="0" w:color="000000"/>
            </w:tcBorders>
            <w:shd w:val="clear" w:color="9CC2E5" w:fill="9CC2E5"/>
            <w:noWrap/>
            <w:vAlign w:val="center"/>
            <w:hideMark/>
          </w:tcPr>
          <w:p w14:paraId="3752121F" w14:textId="77777777" w:rsidR="00982071" w:rsidRPr="00982071" w:rsidRDefault="00982071" w:rsidP="00982071">
            <w:pPr>
              <w:suppressAutoHyphens w:val="0"/>
              <w:jc w:val="center"/>
              <w:rPr>
                <w:rFonts w:eastAsia="Times New Roman"/>
                <w:b/>
                <w:bCs/>
                <w:color w:val="000000"/>
                <w:sz w:val="20"/>
                <w:szCs w:val="20"/>
                <w:lang w:val="en-ID" w:eastAsia="en-ID"/>
              </w:rPr>
            </w:pPr>
            <w:r w:rsidRPr="00982071">
              <w:rPr>
                <w:rFonts w:eastAsia="Times New Roman"/>
                <w:b/>
                <w:bCs/>
                <w:color w:val="000000"/>
                <w:sz w:val="20"/>
                <w:szCs w:val="20"/>
                <w:lang w:val="en-ID" w:eastAsia="en-ID"/>
              </w:rPr>
              <w:t>Level Risk</w:t>
            </w:r>
          </w:p>
        </w:tc>
        <w:tc>
          <w:tcPr>
            <w:tcW w:w="1440" w:type="dxa"/>
            <w:tcBorders>
              <w:top w:val="single" w:sz="4" w:space="0" w:color="000000"/>
              <w:left w:val="nil"/>
              <w:bottom w:val="single" w:sz="4" w:space="0" w:color="000000"/>
              <w:right w:val="single" w:sz="4" w:space="0" w:color="000000"/>
            </w:tcBorders>
            <w:shd w:val="clear" w:color="9CC2E5" w:fill="9CC2E5"/>
            <w:noWrap/>
            <w:vAlign w:val="center"/>
            <w:hideMark/>
          </w:tcPr>
          <w:p w14:paraId="628DF47E" w14:textId="77777777" w:rsidR="00982071" w:rsidRPr="00982071" w:rsidRDefault="00982071" w:rsidP="00982071">
            <w:pPr>
              <w:suppressAutoHyphens w:val="0"/>
              <w:jc w:val="center"/>
              <w:rPr>
                <w:rFonts w:eastAsia="Times New Roman"/>
                <w:b/>
                <w:bCs/>
                <w:color w:val="000000"/>
                <w:sz w:val="20"/>
                <w:szCs w:val="20"/>
                <w:lang w:val="en-ID" w:eastAsia="en-ID"/>
              </w:rPr>
            </w:pPr>
            <w:r w:rsidRPr="00982071">
              <w:rPr>
                <w:rFonts w:eastAsia="Times New Roman"/>
                <w:b/>
                <w:bCs/>
                <w:color w:val="000000"/>
                <w:sz w:val="20"/>
                <w:szCs w:val="20"/>
                <w:lang w:val="en-ID" w:eastAsia="en-ID"/>
              </w:rPr>
              <w:t>Amount of Risk</w:t>
            </w:r>
          </w:p>
        </w:tc>
        <w:tc>
          <w:tcPr>
            <w:tcW w:w="740" w:type="dxa"/>
            <w:tcBorders>
              <w:top w:val="single" w:sz="4" w:space="0" w:color="000000"/>
              <w:left w:val="nil"/>
              <w:bottom w:val="single" w:sz="4" w:space="0" w:color="000000"/>
              <w:right w:val="single" w:sz="4" w:space="0" w:color="000000"/>
            </w:tcBorders>
            <w:shd w:val="clear" w:color="9CC2E5" w:fill="9CC2E5"/>
            <w:noWrap/>
            <w:vAlign w:val="center"/>
            <w:hideMark/>
          </w:tcPr>
          <w:p w14:paraId="7AE97FAE" w14:textId="77777777" w:rsidR="00982071" w:rsidRPr="00982071" w:rsidRDefault="00982071" w:rsidP="00982071">
            <w:pPr>
              <w:suppressAutoHyphens w:val="0"/>
              <w:jc w:val="center"/>
              <w:rPr>
                <w:rFonts w:eastAsia="Times New Roman"/>
                <w:b/>
                <w:bCs/>
                <w:color w:val="000000"/>
                <w:sz w:val="20"/>
                <w:szCs w:val="20"/>
                <w:lang w:val="en-ID" w:eastAsia="en-ID"/>
              </w:rPr>
            </w:pPr>
            <w:proofErr w:type="spellStart"/>
            <w:r w:rsidRPr="00982071">
              <w:rPr>
                <w:rFonts w:eastAsia="Times New Roman"/>
                <w:b/>
                <w:bCs/>
                <w:color w:val="000000"/>
                <w:sz w:val="20"/>
                <w:szCs w:val="20"/>
                <w:lang w:val="en-ID" w:eastAsia="en-ID"/>
              </w:rPr>
              <w:t>Color</w:t>
            </w:r>
            <w:proofErr w:type="spellEnd"/>
          </w:p>
        </w:tc>
      </w:tr>
      <w:tr w:rsidR="00982071" w:rsidRPr="00982071" w14:paraId="632DAB9A" w14:textId="77777777" w:rsidTr="00982071">
        <w:trPr>
          <w:trHeight w:val="288"/>
          <w:jc w:val="center"/>
        </w:trPr>
        <w:tc>
          <w:tcPr>
            <w:tcW w:w="1600" w:type="dxa"/>
            <w:tcBorders>
              <w:top w:val="nil"/>
              <w:left w:val="single" w:sz="4" w:space="0" w:color="000000"/>
              <w:bottom w:val="single" w:sz="4" w:space="0" w:color="000000"/>
              <w:right w:val="single" w:sz="4" w:space="0" w:color="000000"/>
            </w:tcBorders>
            <w:shd w:val="clear" w:color="auto" w:fill="auto"/>
            <w:noWrap/>
            <w:vAlign w:val="center"/>
            <w:hideMark/>
          </w:tcPr>
          <w:p w14:paraId="6783917F"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Very High</w:t>
            </w:r>
          </w:p>
        </w:tc>
        <w:tc>
          <w:tcPr>
            <w:tcW w:w="1440" w:type="dxa"/>
            <w:tcBorders>
              <w:top w:val="nil"/>
              <w:left w:val="nil"/>
              <w:bottom w:val="single" w:sz="4" w:space="0" w:color="000000"/>
              <w:right w:val="single" w:sz="4" w:space="0" w:color="000000"/>
            </w:tcBorders>
            <w:shd w:val="clear" w:color="auto" w:fill="auto"/>
            <w:noWrap/>
            <w:vAlign w:val="center"/>
            <w:hideMark/>
          </w:tcPr>
          <w:p w14:paraId="3D719844"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13 - 25</w:t>
            </w:r>
          </w:p>
        </w:tc>
        <w:tc>
          <w:tcPr>
            <w:tcW w:w="740" w:type="dxa"/>
            <w:tcBorders>
              <w:top w:val="nil"/>
              <w:left w:val="nil"/>
              <w:bottom w:val="single" w:sz="4" w:space="0" w:color="000000"/>
              <w:right w:val="single" w:sz="4" w:space="0" w:color="000000"/>
            </w:tcBorders>
            <w:shd w:val="clear" w:color="FF0000" w:fill="FF0000"/>
            <w:noWrap/>
            <w:vAlign w:val="center"/>
            <w:hideMark/>
          </w:tcPr>
          <w:p w14:paraId="49EB4E75" w14:textId="77777777" w:rsidR="00982071" w:rsidRPr="00982071" w:rsidRDefault="00982071" w:rsidP="00982071">
            <w:pPr>
              <w:suppressAutoHyphens w:val="0"/>
              <w:jc w:val="center"/>
              <w:rPr>
                <w:rFonts w:eastAsia="Times New Roman"/>
                <w:color w:val="FFFFFF"/>
                <w:sz w:val="20"/>
                <w:szCs w:val="20"/>
                <w:lang w:val="en-ID" w:eastAsia="en-ID"/>
              </w:rPr>
            </w:pPr>
            <w:r w:rsidRPr="00982071">
              <w:rPr>
                <w:rFonts w:eastAsia="Times New Roman"/>
                <w:color w:val="FFFFFF"/>
                <w:sz w:val="20"/>
                <w:szCs w:val="20"/>
                <w:lang w:val="en-ID" w:eastAsia="en-ID"/>
              </w:rPr>
              <w:t>Red</w:t>
            </w:r>
          </w:p>
        </w:tc>
      </w:tr>
      <w:tr w:rsidR="00982071" w:rsidRPr="00982071" w14:paraId="0E0431F7" w14:textId="77777777" w:rsidTr="00982071">
        <w:trPr>
          <w:trHeight w:val="288"/>
          <w:jc w:val="center"/>
        </w:trPr>
        <w:tc>
          <w:tcPr>
            <w:tcW w:w="1600" w:type="dxa"/>
            <w:tcBorders>
              <w:top w:val="nil"/>
              <w:left w:val="single" w:sz="4" w:space="0" w:color="000000"/>
              <w:bottom w:val="single" w:sz="4" w:space="0" w:color="000000"/>
              <w:right w:val="single" w:sz="4" w:space="0" w:color="000000"/>
            </w:tcBorders>
            <w:shd w:val="clear" w:color="auto" w:fill="auto"/>
            <w:noWrap/>
            <w:vAlign w:val="center"/>
            <w:hideMark/>
          </w:tcPr>
          <w:p w14:paraId="6A1D2FA0"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High</w:t>
            </w:r>
          </w:p>
        </w:tc>
        <w:tc>
          <w:tcPr>
            <w:tcW w:w="1440" w:type="dxa"/>
            <w:tcBorders>
              <w:top w:val="nil"/>
              <w:left w:val="nil"/>
              <w:bottom w:val="single" w:sz="4" w:space="0" w:color="000000"/>
              <w:right w:val="single" w:sz="4" w:space="0" w:color="000000"/>
            </w:tcBorders>
            <w:shd w:val="clear" w:color="auto" w:fill="auto"/>
            <w:noWrap/>
            <w:vAlign w:val="center"/>
            <w:hideMark/>
          </w:tcPr>
          <w:p w14:paraId="7CB8F08D"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10 - 12</w:t>
            </w:r>
          </w:p>
        </w:tc>
        <w:tc>
          <w:tcPr>
            <w:tcW w:w="740" w:type="dxa"/>
            <w:tcBorders>
              <w:top w:val="nil"/>
              <w:left w:val="nil"/>
              <w:bottom w:val="single" w:sz="4" w:space="0" w:color="000000"/>
              <w:right w:val="single" w:sz="4" w:space="0" w:color="000000"/>
            </w:tcBorders>
            <w:shd w:val="clear" w:color="FFC000" w:fill="FFC000"/>
            <w:noWrap/>
            <w:vAlign w:val="center"/>
            <w:hideMark/>
          </w:tcPr>
          <w:p w14:paraId="5DF152D9"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Orange</w:t>
            </w:r>
          </w:p>
        </w:tc>
      </w:tr>
      <w:tr w:rsidR="00982071" w:rsidRPr="00982071" w14:paraId="7F7F08DF" w14:textId="77777777" w:rsidTr="00982071">
        <w:trPr>
          <w:trHeight w:val="288"/>
          <w:jc w:val="center"/>
        </w:trPr>
        <w:tc>
          <w:tcPr>
            <w:tcW w:w="1600" w:type="dxa"/>
            <w:tcBorders>
              <w:top w:val="nil"/>
              <w:left w:val="single" w:sz="4" w:space="0" w:color="000000"/>
              <w:bottom w:val="single" w:sz="4" w:space="0" w:color="000000"/>
              <w:right w:val="single" w:sz="4" w:space="0" w:color="000000"/>
            </w:tcBorders>
            <w:shd w:val="clear" w:color="auto" w:fill="auto"/>
            <w:noWrap/>
            <w:vAlign w:val="center"/>
            <w:hideMark/>
          </w:tcPr>
          <w:p w14:paraId="51FD901E"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Medium</w:t>
            </w:r>
          </w:p>
        </w:tc>
        <w:tc>
          <w:tcPr>
            <w:tcW w:w="1440" w:type="dxa"/>
            <w:tcBorders>
              <w:top w:val="nil"/>
              <w:left w:val="nil"/>
              <w:bottom w:val="single" w:sz="4" w:space="0" w:color="000000"/>
              <w:right w:val="single" w:sz="4" w:space="0" w:color="000000"/>
            </w:tcBorders>
            <w:shd w:val="clear" w:color="auto" w:fill="auto"/>
            <w:noWrap/>
            <w:vAlign w:val="center"/>
            <w:hideMark/>
          </w:tcPr>
          <w:p w14:paraId="078EC25E"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5 - 9</w:t>
            </w:r>
          </w:p>
        </w:tc>
        <w:tc>
          <w:tcPr>
            <w:tcW w:w="740" w:type="dxa"/>
            <w:tcBorders>
              <w:top w:val="nil"/>
              <w:left w:val="nil"/>
              <w:bottom w:val="single" w:sz="4" w:space="0" w:color="000000"/>
              <w:right w:val="single" w:sz="4" w:space="0" w:color="000000"/>
            </w:tcBorders>
            <w:shd w:val="clear" w:color="FFFF00" w:fill="FFFF00"/>
            <w:noWrap/>
            <w:vAlign w:val="center"/>
            <w:hideMark/>
          </w:tcPr>
          <w:p w14:paraId="0AC3401B"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Yellow</w:t>
            </w:r>
          </w:p>
        </w:tc>
      </w:tr>
      <w:tr w:rsidR="00982071" w:rsidRPr="00982071" w14:paraId="62519B4E" w14:textId="77777777" w:rsidTr="00982071">
        <w:trPr>
          <w:trHeight w:val="315"/>
          <w:jc w:val="center"/>
        </w:trPr>
        <w:tc>
          <w:tcPr>
            <w:tcW w:w="1600" w:type="dxa"/>
            <w:tcBorders>
              <w:top w:val="nil"/>
              <w:left w:val="single" w:sz="4" w:space="0" w:color="000000"/>
              <w:bottom w:val="single" w:sz="4" w:space="0" w:color="000000"/>
              <w:right w:val="single" w:sz="4" w:space="0" w:color="000000"/>
            </w:tcBorders>
            <w:shd w:val="clear" w:color="auto" w:fill="auto"/>
            <w:noWrap/>
            <w:vAlign w:val="center"/>
            <w:hideMark/>
          </w:tcPr>
          <w:p w14:paraId="478454A3"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Low</w:t>
            </w:r>
          </w:p>
        </w:tc>
        <w:tc>
          <w:tcPr>
            <w:tcW w:w="1440" w:type="dxa"/>
            <w:tcBorders>
              <w:top w:val="nil"/>
              <w:left w:val="nil"/>
              <w:bottom w:val="single" w:sz="4" w:space="0" w:color="000000"/>
              <w:right w:val="single" w:sz="4" w:space="0" w:color="000000"/>
            </w:tcBorders>
            <w:shd w:val="clear" w:color="auto" w:fill="auto"/>
            <w:noWrap/>
            <w:vAlign w:val="center"/>
            <w:hideMark/>
          </w:tcPr>
          <w:p w14:paraId="3AAFD458"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3 - 4</w:t>
            </w:r>
          </w:p>
        </w:tc>
        <w:tc>
          <w:tcPr>
            <w:tcW w:w="740" w:type="dxa"/>
            <w:tcBorders>
              <w:top w:val="nil"/>
              <w:left w:val="nil"/>
              <w:bottom w:val="single" w:sz="4" w:space="0" w:color="000000"/>
              <w:right w:val="single" w:sz="4" w:space="0" w:color="000000"/>
            </w:tcBorders>
            <w:shd w:val="clear" w:color="00B050" w:fill="00B050"/>
            <w:noWrap/>
            <w:vAlign w:val="center"/>
            <w:hideMark/>
          </w:tcPr>
          <w:p w14:paraId="067219BA"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Green</w:t>
            </w:r>
          </w:p>
        </w:tc>
      </w:tr>
      <w:tr w:rsidR="00982071" w:rsidRPr="00982071" w14:paraId="004F2FA4" w14:textId="77777777" w:rsidTr="00982071">
        <w:trPr>
          <w:trHeight w:val="315"/>
          <w:jc w:val="center"/>
        </w:trPr>
        <w:tc>
          <w:tcPr>
            <w:tcW w:w="1600" w:type="dxa"/>
            <w:tcBorders>
              <w:top w:val="nil"/>
              <w:left w:val="single" w:sz="4" w:space="0" w:color="000000"/>
              <w:bottom w:val="single" w:sz="4" w:space="0" w:color="000000"/>
              <w:right w:val="single" w:sz="4" w:space="0" w:color="000000"/>
            </w:tcBorders>
            <w:shd w:val="clear" w:color="auto" w:fill="auto"/>
            <w:noWrap/>
            <w:vAlign w:val="center"/>
            <w:hideMark/>
          </w:tcPr>
          <w:p w14:paraId="6FBFFC04"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Very Low</w:t>
            </w:r>
          </w:p>
        </w:tc>
        <w:tc>
          <w:tcPr>
            <w:tcW w:w="1440" w:type="dxa"/>
            <w:tcBorders>
              <w:top w:val="nil"/>
              <w:left w:val="nil"/>
              <w:bottom w:val="single" w:sz="4" w:space="0" w:color="000000"/>
              <w:right w:val="single" w:sz="4" w:space="0" w:color="000000"/>
            </w:tcBorders>
            <w:shd w:val="clear" w:color="auto" w:fill="auto"/>
            <w:noWrap/>
            <w:vAlign w:val="center"/>
            <w:hideMark/>
          </w:tcPr>
          <w:p w14:paraId="333408E2"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1 - 2</w:t>
            </w:r>
          </w:p>
        </w:tc>
        <w:tc>
          <w:tcPr>
            <w:tcW w:w="740" w:type="dxa"/>
            <w:tcBorders>
              <w:top w:val="nil"/>
              <w:left w:val="nil"/>
              <w:bottom w:val="single" w:sz="4" w:space="0" w:color="000000"/>
              <w:right w:val="single" w:sz="4" w:space="0" w:color="000000"/>
            </w:tcBorders>
            <w:shd w:val="clear" w:color="0070C0" w:fill="0070C0"/>
            <w:noWrap/>
            <w:vAlign w:val="center"/>
            <w:hideMark/>
          </w:tcPr>
          <w:p w14:paraId="6E45A170" w14:textId="77777777" w:rsidR="00982071" w:rsidRPr="00982071" w:rsidRDefault="00982071" w:rsidP="00982071">
            <w:pPr>
              <w:suppressAutoHyphens w:val="0"/>
              <w:jc w:val="center"/>
              <w:rPr>
                <w:rFonts w:eastAsia="Times New Roman"/>
                <w:color w:val="000000"/>
                <w:sz w:val="20"/>
                <w:szCs w:val="20"/>
                <w:lang w:val="en-ID" w:eastAsia="en-ID"/>
              </w:rPr>
            </w:pPr>
            <w:r w:rsidRPr="00982071">
              <w:rPr>
                <w:rFonts w:eastAsia="Times New Roman"/>
                <w:color w:val="000000"/>
                <w:sz w:val="20"/>
                <w:szCs w:val="20"/>
                <w:lang w:val="en-ID" w:eastAsia="en-ID"/>
              </w:rPr>
              <w:t>Blue</w:t>
            </w:r>
          </w:p>
        </w:tc>
      </w:tr>
    </w:tbl>
    <w:p w14:paraId="57DDA684" w14:textId="77777777" w:rsidR="007D5B53" w:rsidRDefault="007D5B53" w:rsidP="00093023">
      <w:pPr>
        <w:suppressAutoHyphens w:val="0"/>
        <w:jc w:val="both"/>
        <w:rPr>
          <w:rFonts w:eastAsia="Calibri"/>
          <w:lang w:eastAsia="en-US"/>
        </w:rPr>
      </w:pPr>
    </w:p>
    <w:p w14:paraId="45481C12" w14:textId="3C963E67" w:rsidR="007F1F4D" w:rsidRPr="007F1F4D" w:rsidRDefault="00083A04" w:rsidP="006666FA">
      <w:pPr>
        <w:suppressAutoHyphens w:val="0"/>
        <w:ind w:firstLine="720"/>
        <w:jc w:val="both"/>
        <w:rPr>
          <w:rFonts w:eastAsia="Calibri"/>
          <w:lang w:val="en-ID" w:eastAsia="en-US"/>
        </w:rPr>
      </w:pPr>
      <w:r w:rsidRPr="00083A04">
        <w:rPr>
          <w:rFonts w:eastAsia="Calibri"/>
          <w:lang w:eastAsia="en-US"/>
        </w:rPr>
        <w:t xml:space="preserve">Risk impact refers to the potential losses that may arise if a risk occurs. Risk impact is measured using an impact tolerance table, which includes quantitative and qualitative risk impacts expressed in descriptive assessments. Quantitative risk impact is </w:t>
      </w:r>
      <w:r w:rsidRPr="00083A04">
        <w:rPr>
          <w:rFonts w:eastAsia="Calibri"/>
          <w:lang w:eastAsia="en-US"/>
        </w:rPr>
        <w:lastRenderedPageBreak/>
        <w:t xml:space="preserve">measured in monetary terms, while qualitative risk impact is measured through descriptive evaluations. Qualitative risk analysis relies on experience, logic, and sound judgment to determine risk consequences and events. Meanwhile, quantitative risk analysis involves the use of numerical data to understand the likelihood and potential impact of a risk </w:t>
      </w:r>
      <w:r w:rsidR="00831977">
        <w:rPr>
          <w:rFonts w:eastAsia="Calibri"/>
          <w:lang w:eastAsia="en-US"/>
        </w:rPr>
        <w:fldChar w:fldCharType="begin" w:fldLock="1"/>
      </w:r>
      <w:r w:rsidR="00831977">
        <w:rPr>
          <w:rFonts w:eastAsia="Calibri"/>
          <w:lang w:eastAsia="en-US"/>
        </w:rPr>
        <w:instrText>ADDIN CSL_CITATION {"citationItems":[{"id":"ITEM-1","itemData":{"author":[{"dropping-particle":"","family":"Ramadhan","given":"Rinaldi Karza","non-dropping-particle":"","parse-names":false,"suffix":""},{"dropping-particle":"","family":"Indradewa","given":"Rhian","non-dropping-particle":"","parse-names":false,"suffix":""},{"dropping-particle":"","family":"Syah","given":"Tantri Yanuar Rahmat","non-dropping-particle":"","parse-names":false,"suffix":""},{"dropping-particle":"","family":"Kustiawan","given":"Unggul","non-dropping-particle":"","parse-names":false,"suffix":""}],"container-title":"Jurnal Multidisiplin Inovatif","id":"ITEM-1","issue":"6","issued":{"date-parts":[["2024"]]},"title":"RISK MANAGEMENT APPROACH AT PT. RECYCLED PAPER HUB","type":"article-journal","volume":"8"},"uris":["http://www.mendeley.com/documents/?uuid=1bdddd2c-8cce-43bc-b85f-ac0094ba56d7"]}],"mendeley":{"formattedCitation":"(Ramadhan et al., 2024)","plainTextFormattedCitation":"(Ramadhan et al., 2024)","previouslyFormattedCitation":"(Ramadhan et al., 2024)"},"properties":{"noteIndex":0},"schema":"https://github.com/citation-style-language/schema/raw/master/csl-citation.json"}</w:instrText>
      </w:r>
      <w:r w:rsidR="00831977">
        <w:rPr>
          <w:rFonts w:eastAsia="Calibri"/>
          <w:lang w:eastAsia="en-US"/>
        </w:rPr>
        <w:fldChar w:fldCharType="separate"/>
      </w:r>
      <w:r w:rsidR="00831977" w:rsidRPr="00831977">
        <w:rPr>
          <w:rFonts w:eastAsia="Calibri"/>
          <w:noProof/>
          <w:lang w:eastAsia="en-US"/>
        </w:rPr>
        <w:t>(Ramadhan et al., 2024)</w:t>
      </w:r>
      <w:r w:rsidR="00831977">
        <w:rPr>
          <w:rFonts w:eastAsia="Calibri"/>
          <w:lang w:eastAsia="en-US"/>
        </w:rPr>
        <w:fldChar w:fldCharType="end"/>
      </w:r>
      <w:r w:rsidRPr="00083A04">
        <w:rPr>
          <w:rFonts w:eastAsia="Calibri"/>
          <w:lang w:eastAsia="en-US"/>
        </w:rPr>
        <w:t>.</w:t>
      </w:r>
    </w:p>
    <w:p w14:paraId="7A69C4BD" w14:textId="1FA46DFC" w:rsidR="007F1F4D" w:rsidRPr="007D5B53" w:rsidRDefault="007F1F4D" w:rsidP="006666FA">
      <w:pPr>
        <w:suppressAutoHyphens w:val="0"/>
        <w:rPr>
          <w:rFonts w:eastAsia="Calibri"/>
          <w:b/>
          <w:bCs/>
          <w:lang w:val="en-ID" w:eastAsia="en-US"/>
        </w:rPr>
      </w:pPr>
      <w:bookmarkStart w:id="4" w:name="_Toc187160477"/>
      <w:r w:rsidRPr="007D5B53">
        <w:rPr>
          <w:rFonts w:eastAsia="Calibri"/>
          <w:b/>
          <w:bCs/>
          <w:lang w:val="en-ID" w:eastAsia="en-US"/>
        </w:rPr>
        <w:t>Risk Assessment</w:t>
      </w:r>
      <w:bookmarkEnd w:id="4"/>
    </w:p>
    <w:p w14:paraId="46AD7D92" w14:textId="77777777" w:rsidR="007F1F4D" w:rsidRPr="007F1F4D" w:rsidRDefault="008A4330" w:rsidP="006666FA">
      <w:pPr>
        <w:suppressAutoHyphens w:val="0"/>
        <w:ind w:firstLine="709"/>
        <w:jc w:val="both"/>
        <w:rPr>
          <w:rFonts w:eastAsia="Calibri"/>
          <w:lang w:val="en-ID" w:eastAsia="en-US"/>
        </w:rPr>
      </w:pPr>
      <w:r w:rsidRPr="008A4330">
        <w:rPr>
          <w:rFonts w:eastAsia="Calibri"/>
          <w:lang w:eastAsia="en-US"/>
        </w:rPr>
        <w:t>Risk assessment is a fundamental process in risk management that helps a company like Remedies understand the risks it faces and the impact of each risk. This process involves identifying, analyzing, and evaluating risks to ensure that the company can make informed decisions about how to manage them.</w:t>
      </w:r>
    </w:p>
    <w:p w14:paraId="08B72E12" w14:textId="021C1C51" w:rsidR="008A4330" w:rsidRPr="007D5B53" w:rsidRDefault="008A4330" w:rsidP="006666FA">
      <w:pPr>
        <w:suppressAutoHyphens w:val="0"/>
        <w:rPr>
          <w:rFonts w:eastAsia="Calibri"/>
          <w:b/>
          <w:bCs/>
          <w:lang w:val="en-ID" w:eastAsia="en-US"/>
        </w:rPr>
      </w:pPr>
      <w:r w:rsidRPr="007D5B53">
        <w:rPr>
          <w:rFonts w:eastAsia="Calibri"/>
          <w:b/>
          <w:bCs/>
          <w:lang w:val="en-ID" w:eastAsia="en-US"/>
        </w:rPr>
        <w:t>Risk Identification</w:t>
      </w:r>
    </w:p>
    <w:p w14:paraId="766F2ED2" w14:textId="77777777" w:rsidR="007F1F4D" w:rsidRDefault="008A4330" w:rsidP="006666FA">
      <w:pPr>
        <w:suppressAutoHyphens w:val="0"/>
        <w:ind w:firstLine="709"/>
        <w:jc w:val="both"/>
        <w:rPr>
          <w:rFonts w:eastAsia="Calibri"/>
          <w:lang w:eastAsia="en-US"/>
        </w:rPr>
      </w:pPr>
      <w:r w:rsidRPr="008A4330">
        <w:rPr>
          <w:rFonts w:eastAsia="Calibri"/>
          <w:lang w:eastAsia="en-US"/>
        </w:rPr>
        <w:t>By accurately identifying and assessing risks, Remedies can manage risks more effectively. Below is the risk identification and impact assessment, as outlined in the following table.</w:t>
      </w:r>
    </w:p>
    <w:p w14:paraId="625DBC84" w14:textId="77777777" w:rsidR="007D5B53" w:rsidRPr="007F1F4D" w:rsidRDefault="007D5B53" w:rsidP="006666FA">
      <w:pPr>
        <w:suppressAutoHyphens w:val="0"/>
        <w:ind w:firstLine="709"/>
        <w:jc w:val="both"/>
        <w:rPr>
          <w:rFonts w:eastAsia="Calibri"/>
          <w:lang w:val="en-ID" w:eastAsia="en-US"/>
        </w:rPr>
      </w:pPr>
    </w:p>
    <w:p w14:paraId="226416AB" w14:textId="77777777" w:rsidR="007F1F4D" w:rsidRPr="007D5B53" w:rsidRDefault="008A4330" w:rsidP="006666FA">
      <w:pPr>
        <w:keepNext/>
        <w:suppressAutoHyphens w:val="0"/>
        <w:jc w:val="center"/>
        <w:rPr>
          <w:rFonts w:eastAsia="Calibri"/>
          <w:kern w:val="2"/>
          <w:szCs w:val="18"/>
          <w:lang w:eastAsia="en-US"/>
          <w14:ligatures w14:val="standardContextual"/>
        </w:rPr>
      </w:pPr>
      <w:r w:rsidRPr="007D5B53">
        <w:rPr>
          <w:rFonts w:eastAsia="Calibri"/>
          <w:b/>
          <w:bCs/>
          <w:kern w:val="2"/>
          <w:szCs w:val="18"/>
          <w:lang w:eastAsia="en-US"/>
          <w14:ligatures w14:val="standardContextual"/>
        </w:rPr>
        <w:t>Table 4.</w:t>
      </w:r>
      <w:r w:rsidRPr="007D5B53">
        <w:rPr>
          <w:rFonts w:eastAsia="Calibri"/>
          <w:kern w:val="2"/>
          <w:szCs w:val="18"/>
          <w:lang w:eastAsia="en-US"/>
          <w14:ligatures w14:val="standardContextual"/>
        </w:rPr>
        <w:t xml:space="preserve"> Risk Identification</w:t>
      </w:r>
    </w:p>
    <w:p w14:paraId="74C652A5" w14:textId="20775C42" w:rsidR="007F1F4D" w:rsidRPr="007F1F4D" w:rsidRDefault="00ED71CF" w:rsidP="006666FA">
      <w:pPr>
        <w:suppressAutoHyphens w:val="0"/>
        <w:jc w:val="center"/>
        <w:rPr>
          <w:rFonts w:eastAsia="Calibri"/>
          <w:i/>
          <w:iCs/>
          <w:lang w:val="en-ID" w:eastAsia="en-US"/>
        </w:rPr>
      </w:pPr>
      <w:r w:rsidRPr="00ED71CF">
        <w:rPr>
          <w:noProof/>
        </w:rPr>
        <w:drawing>
          <wp:inline distT="0" distB="0" distL="0" distR="0" wp14:anchorId="127A862B" wp14:editId="75BAF5DF">
            <wp:extent cx="5400040" cy="3622675"/>
            <wp:effectExtent l="0" t="0" r="0" b="0"/>
            <wp:docPr id="19826500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3622675"/>
                    </a:xfrm>
                    <a:prstGeom prst="rect">
                      <a:avLst/>
                    </a:prstGeom>
                    <a:noFill/>
                    <a:ln>
                      <a:noFill/>
                    </a:ln>
                  </pic:spPr>
                </pic:pic>
              </a:graphicData>
            </a:graphic>
          </wp:inline>
        </w:drawing>
      </w:r>
    </w:p>
    <w:p w14:paraId="6C69A4EA" w14:textId="77777777" w:rsidR="007D5B53" w:rsidRDefault="007D5B53" w:rsidP="006666FA">
      <w:pPr>
        <w:suppressAutoHyphens w:val="0"/>
        <w:rPr>
          <w:rFonts w:eastAsia="Calibri"/>
          <w:lang w:val="en-ID" w:eastAsia="en-US"/>
        </w:rPr>
      </w:pPr>
    </w:p>
    <w:p w14:paraId="775D6A71" w14:textId="013F1733" w:rsidR="008A4330" w:rsidRPr="007D5B53" w:rsidRDefault="008A4330" w:rsidP="006666FA">
      <w:pPr>
        <w:suppressAutoHyphens w:val="0"/>
        <w:rPr>
          <w:rFonts w:eastAsia="Calibri"/>
          <w:b/>
          <w:bCs/>
          <w:lang w:val="en-ID" w:eastAsia="en-US"/>
        </w:rPr>
      </w:pPr>
      <w:r w:rsidRPr="007D5B53">
        <w:rPr>
          <w:rFonts w:eastAsia="Calibri"/>
          <w:b/>
          <w:bCs/>
          <w:lang w:val="en-ID" w:eastAsia="en-US"/>
        </w:rPr>
        <w:t>Risk Analysis</w:t>
      </w:r>
    </w:p>
    <w:p w14:paraId="55C95D79" w14:textId="30C551A7" w:rsidR="007F1F4D" w:rsidRPr="007F1F4D" w:rsidRDefault="008A4330" w:rsidP="006666FA">
      <w:pPr>
        <w:suppressAutoHyphens w:val="0"/>
        <w:ind w:firstLine="709"/>
        <w:jc w:val="both"/>
        <w:rPr>
          <w:rFonts w:eastAsia="Calibri"/>
          <w:i/>
          <w:iCs/>
          <w:lang w:val="en-ID" w:eastAsia="en-US"/>
        </w:rPr>
      </w:pPr>
      <w:r w:rsidRPr="008A4330">
        <w:rPr>
          <w:rFonts w:eastAsia="Calibri"/>
          <w:lang w:eastAsia="en-US"/>
        </w:rPr>
        <w:t>Risk analysis is conducted by assessing the likelihood and impact of risks. Risk analysis determines how likely a risk is to occur and what its consequences would be. Below is the risk analysis for Remedies:</w:t>
      </w:r>
    </w:p>
    <w:p w14:paraId="2913BE81" w14:textId="46E0951D" w:rsidR="007F1F4D" w:rsidRPr="007F1F4D" w:rsidRDefault="008A4330" w:rsidP="006666FA">
      <w:pPr>
        <w:keepNext/>
        <w:suppressAutoHyphens w:val="0"/>
        <w:jc w:val="center"/>
        <w:rPr>
          <w:rFonts w:eastAsia="Calibri"/>
          <w:i/>
          <w:iCs/>
          <w:kern w:val="2"/>
          <w:szCs w:val="18"/>
          <w:lang w:eastAsia="en-US"/>
          <w14:ligatures w14:val="standardContextual"/>
        </w:rPr>
      </w:pPr>
      <w:r w:rsidRPr="007D5B53">
        <w:rPr>
          <w:rFonts w:eastAsia="Calibri"/>
          <w:b/>
          <w:bCs/>
          <w:kern w:val="2"/>
          <w:szCs w:val="18"/>
          <w:lang w:eastAsia="en-US"/>
          <w14:ligatures w14:val="standardContextual"/>
        </w:rPr>
        <w:lastRenderedPageBreak/>
        <w:t>Table 5.</w:t>
      </w:r>
      <w:r w:rsidRPr="008A4330">
        <w:rPr>
          <w:rFonts w:eastAsia="Calibri"/>
          <w:i/>
          <w:iCs/>
          <w:kern w:val="2"/>
          <w:szCs w:val="18"/>
          <w:lang w:eastAsia="en-US"/>
          <w14:ligatures w14:val="standardContextual"/>
        </w:rPr>
        <w:t xml:space="preserve"> </w:t>
      </w:r>
      <w:r w:rsidRPr="007D5B53">
        <w:rPr>
          <w:rFonts w:eastAsia="Calibri"/>
          <w:kern w:val="2"/>
          <w:szCs w:val="18"/>
          <w:lang w:eastAsia="en-US"/>
          <w14:ligatures w14:val="standardContextual"/>
        </w:rPr>
        <w:t>Risk Analysis</w:t>
      </w:r>
    </w:p>
    <w:p w14:paraId="758022A4" w14:textId="4C8FE378" w:rsidR="007F1F4D" w:rsidRPr="007F1F4D" w:rsidRDefault="00ED71CF" w:rsidP="006666FA">
      <w:pPr>
        <w:suppressAutoHyphens w:val="0"/>
        <w:jc w:val="center"/>
        <w:rPr>
          <w:rFonts w:eastAsia="Calibri"/>
          <w:i/>
          <w:iCs/>
          <w:lang w:val="en-ID" w:eastAsia="en-US"/>
        </w:rPr>
      </w:pPr>
      <w:r w:rsidRPr="00ED71CF">
        <w:rPr>
          <w:noProof/>
        </w:rPr>
        <w:drawing>
          <wp:inline distT="0" distB="0" distL="0" distR="0" wp14:anchorId="653C1A06" wp14:editId="31E8D714">
            <wp:extent cx="5400040" cy="2967990"/>
            <wp:effectExtent l="0" t="0" r="0" b="3810"/>
            <wp:docPr id="9728389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2967990"/>
                    </a:xfrm>
                    <a:prstGeom prst="rect">
                      <a:avLst/>
                    </a:prstGeom>
                    <a:noFill/>
                    <a:ln>
                      <a:noFill/>
                    </a:ln>
                  </pic:spPr>
                </pic:pic>
              </a:graphicData>
            </a:graphic>
          </wp:inline>
        </w:drawing>
      </w:r>
    </w:p>
    <w:p w14:paraId="40285159" w14:textId="77777777" w:rsidR="00ED71CF" w:rsidRDefault="00ED71CF" w:rsidP="006666FA">
      <w:pPr>
        <w:suppressAutoHyphens w:val="0"/>
        <w:ind w:firstLine="720"/>
        <w:jc w:val="both"/>
        <w:rPr>
          <w:rFonts w:eastAsia="Calibri"/>
          <w:lang w:eastAsia="en-US"/>
        </w:rPr>
      </w:pPr>
    </w:p>
    <w:p w14:paraId="4FBDEE3B" w14:textId="07F50CE3" w:rsidR="007F1F4D" w:rsidRPr="007F1F4D" w:rsidRDefault="008A4330" w:rsidP="006666FA">
      <w:pPr>
        <w:suppressAutoHyphens w:val="0"/>
        <w:ind w:firstLine="720"/>
        <w:jc w:val="both"/>
        <w:rPr>
          <w:rFonts w:eastAsia="Calibri"/>
          <w:lang w:val="en-ID" w:eastAsia="en-US"/>
        </w:rPr>
      </w:pPr>
      <w:r w:rsidRPr="008A4330">
        <w:rPr>
          <w:rFonts w:eastAsia="Calibri"/>
          <w:lang w:eastAsia="en-US"/>
        </w:rPr>
        <w:t>Based on the risk analysis results, the risk assessment process includes evaluating risks based on the likelihood level, considering factors such as cost, time, and business process scope. Additionally, the impact level is assessed based on how frequently the risk may occur. The results of the risk analysis provide likelihood and impact scores, which serve as indicators for determining the risk level during the risk evaluation stage.</w:t>
      </w:r>
    </w:p>
    <w:p w14:paraId="446922A1" w14:textId="5E3B956A" w:rsidR="008A4330" w:rsidRPr="007D5B53" w:rsidRDefault="008A4330" w:rsidP="006666FA">
      <w:pPr>
        <w:suppressAutoHyphens w:val="0"/>
        <w:rPr>
          <w:rFonts w:eastAsia="Calibri"/>
          <w:b/>
          <w:bCs/>
          <w:lang w:val="en-ID" w:eastAsia="en-US"/>
        </w:rPr>
      </w:pPr>
      <w:r w:rsidRPr="007D5B53">
        <w:rPr>
          <w:rFonts w:eastAsia="Calibri"/>
          <w:b/>
          <w:bCs/>
          <w:lang w:val="en-ID" w:eastAsia="en-US"/>
        </w:rPr>
        <w:t>Risk Evaluation</w:t>
      </w:r>
    </w:p>
    <w:p w14:paraId="1062421F" w14:textId="306AFCE6" w:rsidR="007F1F4D" w:rsidRDefault="008A4330" w:rsidP="006666FA">
      <w:pPr>
        <w:suppressAutoHyphens w:val="0"/>
        <w:ind w:firstLine="709"/>
        <w:jc w:val="both"/>
        <w:rPr>
          <w:rFonts w:eastAsia="Calibri"/>
          <w:lang w:eastAsia="en-US"/>
        </w:rPr>
      </w:pPr>
      <w:r w:rsidRPr="008A4330">
        <w:rPr>
          <w:rFonts w:eastAsia="Calibri"/>
          <w:lang w:eastAsia="en-US"/>
        </w:rPr>
        <w:t>After risk analysis, the next step is risk evaluation, which involves creating an inherent risk map. The inherent risk map is used to determine the level of identified risks and compare them with established risk criteria. This process involves assessing the likelihood and impact of risks, which are then used to determine the risk score and risk level. Risk evaluation is crucial for understanding the level of risk faced and planning appropriate risk treatment measures.</w:t>
      </w:r>
    </w:p>
    <w:p w14:paraId="6051ED70" w14:textId="77777777" w:rsidR="007D5B53" w:rsidRPr="007F1F4D" w:rsidRDefault="007D5B53" w:rsidP="006666FA">
      <w:pPr>
        <w:suppressAutoHyphens w:val="0"/>
        <w:ind w:firstLine="709"/>
        <w:jc w:val="both"/>
        <w:rPr>
          <w:rFonts w:eastAsia="Calibri"/>
          <w:lang w:val="en-ID" w:eastAsia="en-US"/>
        </w:rPr>
      </w:pPr>
    </w:p>
    <w:p w14:paraId="248F6B9E" w14:textId="77777777" w:rsidR="007F1F4D" w:rsidRPr="007D5B53" w:rsidRDefault="008A4330" w:rsidP="006666FA">
      <w:pPr>
        <w:keepNext/>
        <w:suppressAutoHyphens w:val="0"/>
        <w:jc w:val="center"/>
        <w:rPr>
          <w:rFonts w:eastAsia="Calibri"/>
          <w:kern w:val="2"/>
          <w:szCs w:val="18"/>
          <w:lang w:eastAsia="en-US"/>
          <w14:ligatures w14:val="standardContextual"/>
        </w:rPr>
      </w:pPr>
      <w:r w:rsidRPr="007D5B53">
        <w:rPr>
          <w:rFonts w:eastAsia="Calibri"/>
          <w:b/>
          <w:bCs/>
          <w:kern w:val="2"/>
          <w:szCs w:val="18"/>
          <w:lang w:eastAsia="en-US"/>
          <w14:ligatures w14:val="standardContextual"/>
        </w:rPr>
        <w:t>Table 6.</w:t>
      </w:r>
      <w:r w:rsidRPr="007D5B53">
        <w:rPr>
          <w:rFonts w:eastAsia="Calibri"/>
          <w:kern w:val="2"/>
          <w:szCs w:val="18"/>
          <w:lang w:eastAsia="en-US"/>
          <w14:ligatures w14:val="standardContextual"/>
        </w:rPr>
        <w:t xml:space="preserve"> Inherent Risk Map</w:t>
      </w:r>
    </w:p>
    <w:p w14:paraId="2D204366" w14:textId="354DE0F7" w:rsidR="007F1F4D" w:rsidRPr="007F1F4D" w:rsidRDefault="00ED71CF" w:rsidP="006666FA">
      <w:pPr>
        <w:suppressAutoHyphens w:val="0"/>
        <w:jc w:val="center"/>
        <w:rPr>
          <w:rFonts w:eastAsia="Calibri"/>
          <w:i/>
          <w:iCs/>
          <w:lang w:val="en-ID" w:eastAsia="en-US"/>
        </w:rPr>
      </w:pPr>
      <w:r w:rsidRPr="00ED71CF">
        <w:rPr>
          <w:noProof/>
        </w:rPr>
        <w:drawing>
          <wp:inline distT="0" distB="0" distL="0" distR="0" wp14:anchorId="0D494E52" wp14:editId="324251EE">
            <wp:extent cx="5400040" cy="2398395"/>
            <wp:effectExtent l="0" t="0" r="0" b="1905"/>
            <wp:docPr id="4975914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2398395"/>
                    </a:xfrm>
                    <a:prstGeom prst="rect">
                      <a:avLst/>
                    </a:prstGeom>
                    <a:noFill/>
                    <a:ln>
                      <a:noFill/>
                    </a:ln>
                  </pic:spPr>
                </pic:pic>
              </a:graphicData>
            </a:graphic>
          </wp:inline>
        </w:drawing>
      </w:r>
    </w:p>
    <w:p w14:paraId="49C65FF8" w14:textId="77777777" w:rsidR="007F1F4D" w:rsidRPr="007F1F4D" w:rsidRDefault="008A4330" w:rsidP="006666FA">
      <w:pPr>
        <w:suppressAutoHyphens w:val="0"/>
        <w:ind w:left="851"/>
        <w:jc w:val="both"/>
        <w:rPr>
          <w:rFonts w:eastAsia="Times New Roman"/>
          <w:color w:val="000000"/>
          <w:sz w:val="22"/>
          <w:szCs w:val="22"/>
          <w:lang w:val="en-ID" w:eastAsia="en-US"/>
        </w:rPr>
      </w:pPr>
      <w:r w:rsidRPr="008A4330">
        <w:rPr>
          <w:rFonts w:eastAsia="Calibri"/>
          <w:lang w:val="en-ID" w:eastAsia="en-US"/>
        </w:rPr>
        <w:t>Notes:</w:t>
      </w:r>
      <w:r w:rsidR="007F1F4D" w:rsidRPr="007F1F4D">
        <w:rPr>
          <w:rFonts w:eastAsia="Calibri"/>
          <w:lang w:val="en-ID" w:eastAsia="en-US"/>
        </w:rPr>
        <w:t xml:space="preserve"> </w:t>
      </w:r>
      <w:r w:rsidR="007F1F4D" w:rsidRPr="007F1F4D">
        <w:rPr>
          <w:rFonts w:eastAsia="Calibri"/>
          <w:color w:val="9CC2E5"/>
          <w:lang w:val="en-ID" w:eastAsia="en-US"/>
        </w:rPr>
        <w:t xml:space="preserve">- - - - - </w:t>
      </w:r>
      <w:r w:rsidRPr="008A4330">
        <w:rPr>
          <w:rFonts w:eastAsia="Calibri"/>
          <w:lang w:val="en-ID" w:eastAsia="en-US"/>
        </w:rPr>
        <w:t>(risk appetite is the amount of risk you are willing to take)</w:t>
      </w:r>
      <w:r w:rsidR="007F1F4D" w:rsidRPr="007F1F4D">
        <w:rPr>
          <w:rFonts w:eastAsia="Calibri"/>
          <w:lang w:val="en-ID" w:eastAsia="en-US"/>
        </w:rPr>
        <w:t xml:space="preserve"> </w:t>
      </w:r>
      <w:r w:rsidR="007F1F4D" w:rsidRPr="007F1F4D">
        <w:rPr>
          <w:rFonts w:eastAsia="Times New Roman"/>
          <w:color w:val="000000"/>
          <w:sz w:val="22"/>
          <w:szCs w:val="22"/>
          <w:lang w:val="en-ID" w:eastAsia="en-US"/>
        </w:rPr>
        <w:t> </w:t>
      </w:r>
    </w:p>
    <w:p w14:paraId="5A5C849C" w14:textId="77777777" w:rsidR="007F1F4D" w:rsidRPr="007F1F4D" w:rsidRDefault="008A4330" w:rsidP="006666FA">
      <w:pPr>
        <w:suppressAutoHyphens w:val="0"/>
        <w:ind w:firstLine="720"/>
        <w:jc w:val="both"/>
        <w:rPr>
          <w:rFonts w:eastAsia="Calibri"/>
          <w:lang w:val="en-ID" w:eastAsia="en-US"/>
        </w:rPr>
      </w:pPr>
      <w:r w:rsidRPr="008A4330">
        <w:rPr>
          <w:rFonts w:eastAsia="Calibri"/>
          <w:lang w:eastAsia="en-US"/>
        </w:rPr>
        <w:lastRenderedPageBreak/>
        <w:t>The results of the risk evaluation show that risk assessment is based on the risk score obtained by multiplying the likelihood level and the impact level. Risk ranking is determined by ordering the risk scores from highest to lowest.</w:t>
      </w:r>
      <w:r w:rsidR="007F1F4D" w:rsidRPr="007F1F4D">
        <w:rPr>
          <w:rFonts w:eastAsia="Calibri"/>
          <w:lang w:val="en-ID" w:eastAsia="en-US"/>
        </w:rPr>
        <w:t xml:space="preserve">  </w:t>
      </w:r>
    </w:p>
    <w:p w14:paraId="2A583482" w14:textId="420ECCAF" w:rsidR="007F1F4D" w:rsidRPr="007D5B53" w:rsidRDefault="007F1F4D" w:rsidP="006666FA">
      <w:pPr>
        <w:suppressAutoHyphens w:val="0"/>
        <w:rPr>
          <w:rFonts w:eastAsia="Calibri"/>
          <w:b/>
          <w:bCs/>
          <w:lang w:val="it-IT" w:eastAsia="en-US"/>
        </w:rPr>
      </w:pPr>
      <w:bookmarkStart w:id="5" w:name="_Toc187160478"/>
      <w:r w:rsidRPr="007D5B53">
        <w:rPr>
          <w:rFonts w:eastAsia="Calibri"/>
          <w:b/>
          <w:bCs/>
          <w:lang w:val="it-IT" w:eastAsia="en-US"/>
        </w:rPr>
        <w:t>Risk Treatment</w:t>
      </w:r>
      <w:bookmarkEnd w:id="5"/>
    </w:p>
    <w:p w14:paraId="14E31EEB" w14:textId="063CFDD9" w:rsidR="007F1F4D" w:rsidRDefault="008A4330" w:rsidP="006666FA">
      <w:pPr>
        <w:suppressAutoHyphens w:val="0"/>
        <w:ind w:firstLine="709"/>
        <w:jc w:val="both"/>
        <w:rPr>
          <w:rFonts w:eastAsia="Calibri"/>
          <w:lang w:eastAsia="en-US"/>
        </w:rPr>
      </w:pPr>
      <w:r w:rsidRPr="008A4330">
        <w:rPr>
          <w:rFonts w:eastAsia="Calibri"/>
          <w:lang w:eastAsia="en-US"/>
        </w:rPr>
        <w:t>After risk treatment is applied, risk controls are modified. Risk treatment involves assessing and deciding whether the risk level is tolerable. If not, new risk treatments are developed, and the effectiveness of the treatment is reassessed. After risks are treated, they undergo changes. The next step is to implement risk treatment. After risks are treated, Remedies' risks change as follows:</w:t>
      </w:r>
    </w:p>
    <w:p w14:paraId="458E2DD5" w14:textId="77777777" w:rsidR="007D5B53" w:rsidRPr="007F1F4D" w:rsidRDefault="007D5B53" w:rsidP="006666FA">
      <w:pPr>
        <w:suppressAutoHyphens w:val="0"/>
        <w:ind w:firstLine="709"/>
        <w:jc w:val="both"/>
        <w:rPr>
          <w:rFonts w:eastAsia="Calibri"/>
          <w:lang w:val="en-ID" w:eastAsia="en-US"/>
        </w:rPr>
      </w:pPr>
    </w:p>
    <w:p w14:paraId="6825DFFB" w14:textId="77777777" w:rsidR="007F1F4D" w:rsidRPr="007D5B53" w:rsidRDefault="008A4330" w:rsidP="006666FA">
      <w:pPr>
        <w:keepNext/>
        <w:suppressAutoHyphens w:val="0"/>
        <w:jc w:val="center"/>
        <w:rPr>
          <w:rFonts w:eastAsia="Calibri"/>
          <w:kern w:val="2"/>
          <w:szCs w:val="18"/>
          <w:lang w:eastAsia="en-US"/>
          <w14:ligatures w14:val="standardContextual"/>
        </w:rPr>
      </w:pPr>
      <w:r w:rsidRPr="007D5B53">
        <w:rPr>
          <w:rFonts w:eastAsia="Calibri"/>
          <w:b/>
          <w:bCs/>
          <w:kern w:val="2"/>
          <w:szCs w:val="18"/>
          <w:lang w:eastAsia="en-US"/>
          <w14:ligatures w14:val="standardContextual"/>
        </w:rPr>
        <w:t>Table 7.</w:t>
      </w:r>
      <w:r w:rsidRPr="007D5B53">
        <w:rPr>
          <w:rFonts w:eastAsia="Calibri"/>
          <w:kern w:val="2"/>
          <w:szCs w:val="18"/>
          <w:lang w:eastAsia="en-US"/>
          <w14:ligatures w14:val="standardContextual"/>
        </w:rPr>
        <w:t xml:space="preserve"> Risk Mitigation Map</w:t>
      </w:r>
    </w:p>
    <w:p w14:paraId="100E8C62" w14:textId="10051550" w:rsidR="007F1F4D" w:rsidRPr="007F1F4D" w:rsidRDefault="00ED71CF" w:rsidP="006666FA">
      <w:pPr>
        <w:suppressAutoHyphens w:val="0"/>
        <w:jc w:val="center"/>
        <w:rPr>
          <w:rFonts w:eastAsia="Calibri"/>
          <w:i/>
          <w:iCs/>
          <w:lang w:val="en-ID" w:eastAsia="en-US"/>
        </w:rPr>
      </w:pPr>
      <w:r w:rsidRPr="00ED71CF">
        <w:rPr>
          <w:noProof/>
        </w:rPr>
        <w:drawing>
          <wp:inline distT="0" distB="0" distL="0" distR="0" wp14:anchorId="0704B24B" wp14:editId="4F9B331F">
            <wp:extent cx="5400040" cy="2537460"/>
            <wp:effectExtent l="0" t="0" r="0" b="0"/>
            <wp:docPr id="6671252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2537460"/>
                    </a:xfrm>
                    <a:prstGeom prst="rect">
                      <a:avLst/>
                    </a:prstGeom>
                    <a:noFill/>
                    <a:ln>
                      <a:noFill/>
                    </a:ln>
                  </pic:spPr>
                </pic:pic>
              </a:graphicData>
            </a:graphic>
          </wp:inline>
        </w:drawing>
      </w:r>
    </w:p>
    <w:p w14:paraId="192C4A2B" w14:textId="77777777" w:rsidR="007F1F4D" w:rsidRPr="007F1F4D" w:rsidRDefault="008A4330" w:rsidP="006666FA">
      <w:pPr>
        <w:suppressAutoHyphens w:val="0"/>
        <w:jc w:val="center"/>
        <w:rPr>
          <w:rFonts w:eastAsia="Calibri"/>
          <w:sz w:val="22"/>
          <w:szCs w:val="22"/>
          <w:lang w:val="en-ID" w:eastAsia="en-US"/>
        </w:rPr>
      </w:pPr>
      <w:r w:rsidRPr="008A4330">
        <w:rPr>
          <w:rFonts w:eastAsia="Calibri"/>
          <w:sz w:val="22"/>
          <w:szCs w:val="22"/>
          <w:lang w:eastAsia="en-US"/>
        </w:rPr>
        <w:t>Source: Author Team (2024)</w:t>
      </w:r>
    </w:p>
    <w:p w14:paraId="56F28E8F" w14:textId="77777777" w:rsidR="007D5B53" w:rsidRDefault="007D5B53" w:rsidP="006666FA">
      <w:pPr>
        <w:suppressAutoHyphens w:val="0"/>
        <w:rPr>
          <w:rFonts w:eastAsia="Calibri"/>
          <w:lang w:val="en-ID" w:eastAsia="en-US"/>
        </w:rPr>
      </w:pPr>
    </w:p>
    <w:p w14:paraId="532620CC" w14:textId="460F606A" w:rsidR="008A4330" w:rsidRPr="007D5B53" w:rsidRDefault="008A4330" w:rsidP="006666FA">
      <w:pPr>
        <w:suppressAutoHyphens w:val="0"/>
        <w:rPr>
          <w:rFonts w:eastAsia="Calibri"/>
          <w:b/>
          <w:bCs/>
          <w:lang w:val="en-ID" w:eastAsia="en-US"/>
        </w:rPr>
      </w:pPr>
      <w:r w:rsidRPr="007D5B53">
        <w:rPr>
          <w:rFonts w:eastAsia="Calibri"/>
          <w:b/>
          <w:bCs/>
          <w:lang w:val="en-ID" w:eastAsia="en-US"/>
        </w:rPr>
        <w:t>Communication and Consultation</w:t>
      </w:r>
    </w:p>
    <w:p w14:paraId="78C50F64" w14:textId="77777777" w:rsidR="007F1F4D" w:rsidRPr="007F1F4D" w:rsidRDefault="008A4330" w:rsidP="006666FA">
      <w:pPr>
        <w:suppressAutoHyphens w:val="0"/>
        <w:ind w:firstLine="709"/>
        <w:jc w:val="both"/>
        <w:rPr>
          <w:rFonts w:eastAsia="Calibri"/>
          <w:lang w:val="en-ID" w:eastAsia="en-US"/>
        </w:rPr>
      </w:pPr>
      <w:r w:rsidRPr="008A4330">
        <w:rPr>
          <w:rFonts w:eastAsia="Calibri"/>
          <w:lang w:eastAsia="en-US"/>
        </w:rPr>
        <w:t>According to ISO 31000, communication and consultation are essential components of an effective risk management process. These activities include:</w:t>
      </w:r>
    </w:p>
    <w:p w14:paraId="3AEC7500" w14:textId="77777777" w:rsidR="008A4330" w:rsidRPr="008A4330" w:rsidRDefault="008A4330" w:rsidP="006666FA">
      <w:pPr>
        <w:numPr>
          <w:ilvl w:val="0"/>
          <w:numId w:val="5"/>
        </w:numPr>
        <w:suppressAutoHyphens w:val="0"/>
        <w:ind w:left="284" w:hanging="284"/>
        <w:contextualSpacing/>
        <w:jc w:val="both"/>
        <w:rPr>
          <w:rFonts w:eastAsia="Calibri"/>
          <w:lang w:val="en-ID" w:eastAsia="en-US"/>
        </w:rPr>
      </w:pPr>
      <w:r w:rsidRPr="008A4330">
        <w:rPr>
          <w:rFonts w:eastAsia="Calibri"/>
          <w:lang w:val="en-ID" w:eastAsia="en-US"/>
        </w:rPr>
        <w:t>Engaging stakeholders in the risk management process to ensure their perspectives are valued and considered.</w:t>
      </w:r>
    </w:p>
    <w:p w14:paraId="1C515CA4" w14:textId="77777777" w:rsidR="008A4330" w:rsidRPr="008A4330" w:rsidRDefault="008A4330" w:rsidP="006666FA">
      <w:pPr>
        <w:numPr>
          <w:ilvl w:val="0"/>
          <w:numId w:val="5"/>
        </w:numPr>
        <w:suppressAutoHyphens w:val="0"/>
        <w:ind w:left="284" w:hanging="284"/>
        <w:contextualSpacing/>
        <w:jc w:val="both"/>
        <w:rPr>
          <w:rFonts w:eastAsia="Calibri"/>
          <w:lang w:val="en-ID" w:eastAsia="en-US"/>
        </w:rPr>
      </w:pPr>
      <w:r w:rsidRPr="008A4330">
        <w:rPr>
          <w:rFonts w:eastAsia="Calibri"/>
          <w:lang w:val="en-ID" w:eastAsia="en-US"/>
        </w:rPr>
        <w:t>Building a shared understanding of the basis and rationale for risk management decisions and their consequences.</w:t>
      </w:r>
    </w:p>
    <w:p w14:paraId="785BB8AC" w14:textId="77777777" w:rsidR="008A4330" w:rsidRPr="008A4330" w:rsidRDefault="008A4330" w:rsidP="006666FA">
      <w:pPr>
        <w:numPr>
          <w:ilvl w:val="0"/>
          <w:numId w:val="5"/>
        </w:numPr>
        <w:suppressAutoHyphens w:val="0"/>
        <w:ind w:left="284" w:hanging="284"/>
        <w:contextualSpacing/>
        <w:jc w:val="both"/>
        <w:rPr>
          <w:rFonts w:eastAsia="Calibri"/>
          <w:lang w:val="en-ID" w:eastAsia="en-US"/>
        </w:rPr>
      </w:pPr>
      <w:r w:rsidRPr="008A4330">
        <w:rPr>
          <w:rFonts w:eastAsia="Calibri"/>
          <w:lang w:val="en-ID" w:eastAsia="en-US"/>
        </w:rPr>
        <w:t>Providing and exchanging information related to risks and risk management between decision-makers and other stakeholders.</w:t>
      </w:r>
    </w:p>
    <w:p w14:paraId="71C8880E" w14:textId="77777777" w:rsidR="008A4330" w:rsidRPr="008A4330" w:rsidRDefault="008A4330" w:rsidP="006666FA">
      <w:pPr>
        <w:numPr>
          <w:ilvl w:val="0"/>
          <w:numId w:val="5"/>
        </w:numPr>
        <w:suppressAutoHyphens w:val="0"/>
        <w:ind w:left="284" w:hanging="284"/>
        <w:contextualSpacing/>
        <w:jc w:val="both"/>
        <w:rPr>
          <w:rFonts w:eastAsia="Calibri"/>
          <w:lang w:val="en-ID" w:eastAsia="en-US"/>
        </w:rPr>
      </w:pPr>
      <w:r w:rsidRPr="008A4330">
        <w:rPr>
          <w:rFonts w:eastAsia="Calibri"/>
          <w:lang w:val="en-ID" w:eastAsia="en-US"/>
        </w:rPr>
        <w:t>Encouraging and facilitating two-way feedback to ensure all perspectives and knowledge about risks are accommodated.</w:t>
      </w:r>
    </w:p>
    <w:p w14:paraId="35187EBE" w14:textId="77777777" w:rsidR="008A4330" w:rsidRPr="008A4330" w:rsidRDefault="008A4330" w:rsidP="006666FA">
      <w:pPr>
        <w:numPr>
          <w:ilvl w:val="0"/>
          <w:numId w:val="5"/>
        </w:numPr>
        <w:suppressAutoHyphens w:val="0"/>
        <w:ind w:left="284" w:hanging="284"/>
        <w:contextualSpacing/>
        <w:jc w:val="both"/>
        <w:rPr>
          <w:rFonts w:eastAsia="Calibri"/>
          <w:lang w:val="en-ID" w:eastAsia="en-US"/>
        </w:rPr>
      </w:pPr>
      <w:r w:rsidRPr="008A4330">
        <w:rPr>
          <w:rFonts w:eastAsia="Calibri"/>
          <w:lang w:val="en-ID" w:eastAsia="en-US"/>
        </w:rPr>
        <w:t>Ensuring transparency in the risk management process, allowing stakeholders to understand how decisions are made.</w:t>
      </w:r>
    </w:p>
    <w:p w14:paraId="60648190" w14:textId="3253EBCD" w:rsidR="008A4330" w:rsidRPr="007D5B53" w:rsidRDefault="008A4330" w:rsidP="006666FA">
      <w:pPr>
        <w:suppressAutoHyphens w:val="0"/>
        <w:rPr>
          <w:rFonts w:eastAsia="Calibri"/>
          <w:b/>
          <w:bCs/>
          <w:lang w:val="en-ID" w:eastAsia="en-US"/>
        </w:rPr>
      </w:pPr>
      <w:r w:rsidRPr="007D5B53">
        <w:rPr>
          <w:rFonts w:eastAsia="Calibri"/>
          <w:b/>
          <w:bCs/>
          <w:lang w:val="en-ID" w:eastAsia="en-US"/>
        </w:rPr>
        <w:t>Monitoring and Review</w:t>
      </w:r>
    </w:p>
    <w:p w14:paraId="0ACB550C" w14:textId="77777777" w:rsidR="007F1F4D" w:rsidRPr="007F1F4D" w:rsidRDefault="008A4330" w:rsidP="006666FA">
      <w:pPr>
        <w:suppressAutoHyphens w:val="0"/>
        <w:ind w:firstLine="709"/>
        <w:jc w:val="both"/>
        <w:rPr>
          <w:rFonts w:eastAsia="Calibri"/>
          <w:lang w:val="en-ID" w:eastAsia="en-US"/>
        </w:rPr>
      </w:pPr>
      <w:r w:rsidRPr="008A4330">
        <w:rPr>
          <w:rFonts w:eastAsia="Calibri"/>
          <w:lang w:eastAsia="en-US"/>
        </w:rPr>
        <w:t>In ISO 31000, monitoring and review are critical components of an effective risk management process. These activities include:</w:t>
      </w:r>
    </w:p>
    <w:p w14:paraId="358A57C5" w14:textId="77777777" w:rsidR="008A4330" w:rsidRPr="008A4330" w:rsidRDefault="008A4330" w:rsidP="006666FA">
      <w:pPr>
        <w:numPr>
          <w:ilvl w:val="0"/>
          <w:numId w:val="6"/>
        </w:numPr>
        <w:suppressAutoHyphens w:val="0"/>
        <w:ind w:left="284" w:hanging="284"/>
        <w:contextualSpacing/>
        <w:jc w:val="both"/>
        <w:rPr>
          <w:rFonts w:eastAsia="Calibri"/>
          <w:lang w:val="en-ID" w:eastAsia="en-US"/>
        </w:rPr>
      </w:pPr>
      <w:r w:rsidRPr="008A4330">
        <w:rPr>
          <w:rFonts w:eastAsia="Calibri"/>
          <w:lang w:val="en-ID" w:eastAsia="en-US"/>
        </w:rPr>
        <w:t>Regularly monitoring and measuring the performance of the risk management process, including the effectiveness of implemented control measures.</w:t>
      </w:r>
    </w:p>
    <w:p w14:paraId="1755F311" w14:textId="77777777" w:rsidR="008A4330" w:rsidRPr="008A4330" w:rsidRDefault="008A4330" w:rsidP="006666FA">
      <w:pPr>
        <w:numPr>
          <w:ilvl w:val="0"/>
          <w:numId w:val="6"/>
        </w:numPr>
        <w:suppressAutoHyphens w:val="0"/>
        <w:ind w:left="284" w:hanging="284"/>
        <w:contextualSpacing/>
        <w:jc w:val="both"/>
        <w:rPr>
          <w:rFonts w:eastAsia="Calibri"/>
          <w:lang w:val="en-ID" w:eastAsia="en-US"/>
        </w:rPr>
      </w:pPr>
      <w:r w:rsidRPr="008A4330">
        <w:rPr>
          <w:rFonts w:eastAsia="Calibri"/>
          <w:lang w:val="en-ID" w:eastAsia="en-US"/>
        </w:rPr>
        <w:t>Periodically reviewing the risk management cycle to ensure it remains relevant, effective, and aligned with changing internal and external environments.</w:t>
      </w:r>
    </w:p>
    <w:p w14:paraId="575A8620" w14:textId="77777777" w:rsidR="008A4330" w:rsidRPr="008A4330" w:rsidRDefault="008A4330" w:rsidP="006666FA">
      <w:pPr>
        <w:numPr>
          <w:ilvl w:val="0"/>
          <w:numId w:val="6"/>
        </w:numPr>
        <w:suppressAutoHyphens w:val="0"/>
        <w:ind w:left="284" w:hanging="284"/>
        <w:contextualSpacing/>
        <w:jc w:val="both"/>
        <w:rPr>
          <w:rFonts w:eastAsia="Calibri"/>
          <w:lang w:val="en-ID" w:eastAsia="en-US"/>
        </w:rPr>
      </w:pPr>
      <w:r w:rsidRPr="008A4330">
        <w:rPr>
          <w:rFonts w:eastAsia="Calibri"/>
          <w:lang w:val="en-ID" w:eastAsia="en-US"/>
        </w:rPr>
        <w:lastRenderedPageBreak/>
        <w:t>Conducting regular internal or external audits to assess the effectiveness of the risk management process and identify areas for improvement.</w:t>
      </w:r>
    </w:p>
    <w:p w14:paraId="46D8673F" w14:textId="77777777" w:rsidR="008A4330" w:rsidRPr="008A4330" w:rsidRDefault="008A4330" w:rsidP="006666FA">
      <w:pPr>
        <w:numPr>
          <w:ilvl w:val="0"/>
          <w:numId w:val="6"/>
        </w:numPr>
        <w:suppressAutoHyphens w:val="0"/>
        <w:ind w:left="284" w:hanging="284"/>
        <w:contextualSpacing/>
        <w:jc w:val="both"/>
        <w:rPr>
          <w:rFonts w:eastAsia="Calibri"/>
          <w:lang w:val="en-ID" w:eastAsia="en-US"/>
        </w:rPr>
      </w:pPr>
      <w:r w:rsidRPr="008A4330">
        <w:rPr>
          <w:rFonts w:eastAsia="Calibri"/>
          <w:lang w:val="en-ID" w:eastAsia="en-US"/>
        </w:rPr>
        <w:t>Assessing the impact of any changes in the company’s internal and external environment on existing risks and their management strategies.</w:t>
      </w:r>
    </w:p>
    <w:p w14:paraId="76FDABC2" w14:textId="77777777" w:rsidR="008A4330" w:rsidRPr="008A4330" w:rsidRDefault="008A4330" w:rsidP="006666FA">
      <w:pPr>
        <w:numPr>
          <w:ilvl w:val="0"/>
          <w:numId w:val="6"/>
        </w:numPr>
        <w:suppressAutoHyphens w:val="0"/>
        <w:ind w:left="284" w:hanging="284"/>
        <w:contextualSpacing/>
        <w:jc w:val="both"/>
        <w:rPr>
          <w:rFonts w:eastAsia="Calibri"/>
          <w:lang w:val="en-ID" w:eastAsia="en-US"/>
        </w:rPr>
      </w:pPr>
      <w:r w:rsidRPr="008A4330">
        <w:rPr>
          <w:rFonts w:eastAsia="Calibri"/>
          <w:lang w:val="en-ID" w:eastAsia="en-US"/>
        </w:rPr>
        <w:t xml:space="preserve">Collecting and </w:t>
      </w:r>
      <w:proofErr w:type="spellStart"/>
      <w:r w:rsidRPr="008A4330">
        <w:rPr>
          <w:rFonts w:eastAsia="Calibri"/>
          <w:lang w:val="en-ID" w:eastAsia="en-US"/>
        </w:rPr>
        <w:t>analyzing</w:t>
      </w:r>
      <w:proofErr w:type="spellEnd"/>
      <w:r w:rsidRPr="008A4330">
        <w:rPr>
          <w:rFonts w:eastAsia="Calibri"/>
          <w:lang w:val="en-ID" w:eastAsia="en-US"/>
        </w:rPr>
        <w:t xml:space="preserve"> feedback from staff, customers, and other stakeholders to improve the risk management process.</w:t>
      </w:r>
    </w:p>
    <w:p w14:paraId="7F638A87" w14:textId="5889E7DF" w:rsidR="008A4330" w:rsidRPr="007D5B53" w:rsidRDefault="008A4330" w:rsidP="006666FA">
      <w:pPr>
        <w:suppressAutoHyphens w:val="0"/>
        <w:rPr>
          <w:rFonts w:eastAsia="Calibri"/>
          <w:b/>
          <w:bCs/>
          <w:lang w:val="en-ID" w:eastAsia="en-US"/>
        </w:rPr>
      </w:pPr>
      <w:r w:rsidRPr="007D5B53">
        <w:rPr>
          <w:rFonts w:eastAsia="Calibri"/>
          <w:b/>
          <w:bCs/>
          <w:lang w:val="en-ID" w:eastAsia="en-US"/>
        </w:rPr>
        <w:t>Recording and Reporting</w:t>
      </w:r>
    </w:p>
    <w:p w14:paraId="28C64D36" w14:textId="77777777" w:rsidR="007F1F4D" w:rsidRPr="007F1F4D" w:rsidRDefault="008A4330" w:rsidP="006666FA">
      <w:pPr>
        <w:suppressAutoHyphens w:val="0"/>
        <w:ind w:firstLine="709"/>
        <w:jc w:val="both"/>
        <w:rPr>
          <w:rFonts w:eastAsia="Calibri"/>
          <w:lang w:val="en-ID" w:eastAsia="en-US"/>
        </w:rPr>
      </w:pPr>
      <w:r w:rsidRPr="008A4330">
        <w:rPr>
          <w:rFonts w:eastAsia="Calibri"/>
          <w:lang w:eastAsia="en-US"/>
        </w:rPr>
        <w:t>According to ISO 31000, recording and reporting in risk management at Remedies include the following key activities:</w:t>
      </w:r>
    </w:p>
    <w:p w14:paraId="5A8CE74F" w14:textId="77777777" w:rsidR="00B877A4" w:rsidRPr="00B877A4" w:rsidRDefault="00B877A4" w:rsidP="006666FA">
      <w:pPr>
        <w:numPr>
          <w:ilvl w:val="0"/>
          <w:numId w:val="7"/>
        </w:numPr>
        <w:suppressAutoHyphens w:val="0"/>
        <w:ind w:left="284" w:hanging="284"/>
        <w:contextualSpacing/>
        <w:jc w:val="both"/>
        <w:rPr>
          <w:rFonts w:eastAsia="Calibri"/>
          <w:lang w:val="en-ID" w:eastAsia="en-US"/>
        </w:rPr>
      </w:pPr>
      <w:r w:rsidRPr="00B877A4">
        <w:rPr>
          <w:rFonts w:eastAsia="Calibri"/>
          <w:lang w:val="en-ID" w:eastAsia="en-US"/>
        </w:rPr>
        <w:t>Documenting risks by systematically recording identified risks, assessments, and implemented control measures.</w:t>
      </w:r>
    </w:p>
    <w:p w14:paraId="6A92A19B" w14:textId="77777777" w:rsidR="00B877A4" w:rsidRPr="00B877A4" w:rsidRDefault="00B877A4" w:rsidP="006666FA">
      <w:pPr>
        <w:numPr>
          <w:ilvl w:val="0"/>
          <w:numId w:val="7"/>
        </w:numPr>
        <w:suppressAutoHyphens w:val="0"/>
        <w:ind w:left="284" w:hanging="284"/>
        <w:contextualSpacing/>
        <w:jc w:val="both"/>
        <w:rPr>
          <w:rFonts w:eastAsia="Calibri"/>
          <w:lang w:val="en-ID" w:eastAsia="en-US"/>
        </w:rPr>
      </w:pPr>
      <w:r w:rsidRPr="00B877A4">
        <w:rPr>
          <w:rFonts w:eastAsia="Calibri"/>
          <w:lang w:val="en-ID" w:eastAsia="en-US"/>
        </w:rPr>
        <w:t xml:space="preserve">Regular reporting by creating periodic reports on the </w:t>
      </w:r>
      <w:proofErr w:type="gramStart"/>
      <w:r w:rsidRPr="00B877A4">
        <w:rPr>
          <w:rFonts w:eastAsia="Calibri"/>
          <w:lang w:val="en-ID" w:eastAsia="en-US"/>
        </w:rPr>
        <w:t>current status</w:t>
      </w:r>
      <w:proofErr w:type="gramEnd"/>
      <w:r w:rsidRPr="00B877A4">
        <w:rPr>
          <w:rFonts w:eastAsia="Calibri"/>
          <w:lang w:val="en-ID" w:eastAsia="en-US"/>
        </w:rPr>
        <w:t xml:space="preserve"> of risks and the effectiveness of mitigation strategies.</w:t>
      </w:r>
    </w:p>
    <w:p w14:paraId="164EA455" w14:textId="77777777" w:rsidR="00B877A4" w:rsidRPr="00B877A4" w:rsidRDefault="00B877A4" w:rsidP="006666FA">
      <w:pPr>
        <w:numPr>
          <w:ilvl w:val="0"/>
          <w:numId w:val="7"/>
        </w:numPr>
        <w:suppressAutoHyphens w:val="0"/>
        <w:ind w:left="284" w:hanging="284"/>
        <w:contextualSpacing/>
        <w:jc w:val="both"/>
        <w:rPr>
          <w:rFonts w:eastAsia="Calibri"/>
          <w:lang w:val="en-ID" w:eastAsia="en-US"/>
        </w:rPr>
      </w:pPr>
      <w:r w:rsidRPr="00B877A4">
        <w:rPr>
          <w:rFonts w:eastAsia="Calibri"/>
          <w:lang w:val="en-ID" w:eastAsia="en-US"/>
        </w:rPr>
        <w:t>Incident reporting by documenting risk-related incidents, responses taken, and lessons learned.</w:t>
      </w:r>
    </w:p>
    <w:p w14:paraId="62030F5E" w14:textId="77777777" w:rsidR="00B877A4" w:rsidRPr="00B877A4" w:rsidRDefault="00B877A4" w:rsidP="006666FA">
      <w:pPr>
        <w:numPr>
          <w:ilvl w:val="0"/>
          <w:numId w:val="7"/>
        </w:numPr>
        <w:suppressAutoHyphens w:val="0"/>
        <w:ind w:left="284" w:hanging="284"/>
        <w:contextualSpacing/>
        <w:jc w:val="both"/>
        <w:rPr>
          <w:rFonts w:eastAsia="Calibri"/>
          <w:lang w:val="en-ID" w:eastAsia="en-US"/>
        </w:rPr>
      </w:pPr>
      <w:r w:rsidRPr="00B877A4">
        <w:rPr>
          <w:rFonts w:eastAsia="Calibri"/>
          <w:lang w:val="en-ID" w:eastAsia="en-US"/>
        </w:rPr>
        <w:t>Communicating with stakeholders by providing up-to-date information on risk management to all stakeholders.</w:t>
      </w:r>
    </w:p>
    <w:p w14:paraId="5DBDF540" w14:textId="3D912C08" w:rsidR="00B877A4" w:rsidRPr="007D5B53" w:rsidRDefault="00B877A4" w:rsidP="006666FA">
      <w:pPr>
        <w:suppressAutoHyphens w:val="0"/>
        <w:rPr>
          <w:rFonts w:eastAsia="Calibri"/>
          <w:b/>
          <w:bCs/>
          <w:lang w:val="en-ID" w:eastAsia="en-US"/>
        </w:rPr>
      </w:pPr>
      <w:r w:rsidRPr="007D5B53">
        <w:rPr>
          <w:rFonts w:eastAsia="Calibri"/>
          <w:b/>
          <w:bCs/>
          <w:lang w:val="en-ID" w:eastAsia="en-US"/>
        </w:rPr>
        <w:t>Risk Cost Projection</w:t>
      </w:r>
    </w:p>
    <w:p w14:paraId="5B76772F" w14:textId="77777777" w:rsidR="00FA54BC" w:rsidRDefault="00B877A4" w:rsidP="006666FA">
      <w:pPr>
        <w:ind w:firstLine="709"/>
        <w:jc w:val="both"/>
        <w:rPr>
          <w:lang w:val="en-ID"/>
        </w:rPr>
      </w:pPr>
      <w:r w:rsidRPr="00B877A4">
        <w:rPr>
          <w:rFonts w:eastAsia="Calibri"/>
          <w:lang w:eastAsia="en-US"/>
        </w:rPr>
        <w:t>In implementing risk management at Remedies, costs are required for risk treatment, some of which are already included in the operational budget (Saputra et al., 2021). These routine costs include asset maintenance, equipment upkeep, and the procurement of backup generators. Additionally, specific costs for risk management implementation at Remedies include items directly related to the risk management process.</w:t>
      </w:r>
      <w:r w:rsidRPr="007F1F4D">
        <w:rPr>
          <w:lang w:val="en-ID"/>
        </w:rPr>
        <w:t xml:space="preserve">  </w:t>
      </w:r>
      <w:r w:rsidRPr="007F1F4D">
        <w:rPr>
          <w:lang w:val="en-ID"/>
        </w:rPr>
        <w:tab/>
      </w:r>
    </w:p>
    <w:p w14:paraId="5AC5F89D" w14:textId="77777777" w:rsidR="007D5B53" w:rsidRPr="007F1F4D" w:rsidRDefault="007D5B53" w:rsidP="006666FA">
      <w:pPr>
        <w:ind w:firstLine="709"/>
        <w:jc w:val="both"/>
        <w:rPr>
          <w:lang w:val="en-ID"/>
        </w:rPr>
      </w:pPr>
    </w:p>
    <w:p w14:paraId="6AC7253B" w14:textId="177DED5D" w:rsidR="00FA54BC" w:rsidRPr="007D19BF" w:rsidRDefault="007D5B53" w:rsidP="006666FA">
      <w:pPr>
        <w:jc w:val="both"/>
        <w:rPr>
          <w:b/>
          <w:lang w:val="en-ID"/>
        </w:rPr>
      </w:pPr>
      <w:r w:rsidRPr="007D19BF">
        <w:rPr>
          <w:b/>
          <w:lang w:val="en-ID"/>
        </w:rPr>
        <w:t xml:space="preserve">CONCLUSION </w:t>
      </w:r>
    </w:p>
    <w:p w14:paraId="74EC3C7F" w14:textId="77777777" w:rsidR="007D19BF" w:rsidRPr="007D19BF" w:rsidRDefault="007D19BF" w:rsidP="007D5B53">
      <w:pPr>
        <w:ind w:firstLine="720"/>
        <w:jc w:val="both"/>
        <w:rPr>
          <w:lang w:val="en-ID"/>
        </w:rPr>
      </w:pPr>
      <w:r w:rsidRPr="007D19BF">
        <w:rPr>
          <w:lang w:val="en-ID"/>
        </w:rPr>
        <w:t>Based on the analysis and implementation of risk management at Remedies, it can be concluded that the application of the ISO 31000:2018 standard has assisted the company in effectively identifying, assessing, and managing risks. The structured and comprehensive risk management process has enabled Remedies to anticipate potential internal and external risks that could impact its operations and reputation. By involving various stakeholders in the risk management process, the company ensures that all perspectives are considered, resulting in more informed and business-relevant decision-making. Additionally, regular monitoring and review ensure that risk mitigation strategies remain effective and aligned with changes in the business environment.</w:t>
      </w:r>
    </w:p>
    <w:p w14:paraId="25D9BBEA" w14:textId="77777777" w:rsidR="007D19BF" w:rsidRDefault="007D19BF" w:rsidP="007D5B53">
      <w:pPr>
        <w:ind w:firstLine="720"/>
        <w:jc w:val="both"/>
        <w:rPr>
          <w:lang w:val="en-ID"/>
        </w:rPr>
      </w:pPr>
      <w:r w:rsidRPr="007D19BF">
        <w:rPr>
          <w:lang w:val="en-ID"/>
        </w:rPr>
        <w:t xml:space="preserve">Furthermore, the outcomes of risk treatment demonstrate that </w:t>
      </w:r>
      <w:proofErr w:type="gramStart"/>
      <w:r w:rsidRPr="007D19BF">
        <w:rPr>
          <w:lang w:val="en-ID"/>
        </w:rPr>
        <w:t>the majority of</w:t>
      </w:r>
      <w:proofErr w:type="gramEnd"/>
      <w:r w:rsidRPr="007D19BF">
        <w:rPr>
          <w:lang w:val="en-ID"/>
        </w:rPr>
        <w:t xml:space="preserve"> risks faced by Remedies can be managed effectively through various mitigation strategies, such as staff training, routine maintenance, and service diversification. Although some risks remain at a moderate level, continuous improvement efforts and periodic evaluations are expected to significantly reduce their impact. Thus, risk management not only serves as a tool to minimize potential losses but also supports the achievement of the company’s vision and mission: to become an innovative and inspirational postpartum care </w:t>
      </w:r>
      <w:proofErr w:type="spellStart"/>
      <w:r w:rsidRPr="007D19BF">
        <w:rPr>
          <w:lang w:val="en-ID"/>
        </w:rPr>
        <w:t>center</w:t>
      </w:r>
      <w:proofErr w:type="spellEnd"/>
      <w:r w:rsidRPr="007D19BF">
        <w:rPr>
          <w:lang w:val="en-ID"/>
        </w:rPr>
        <w:t xml:space="preserve"> in Indonesia.</w:t>
      </w:r>
    </w:p>
    <w:p w14:paraId="44169576" w14:textId="77777777" w:rsidR="007D5B53" w:rsidRPr="007D19BF" w:rsidRDefault="007D5B53" w:rsidP="007D5B53">
      <w:pPr>
        <w:ind w:firstLine="720"/>
        <w:jc w:val="both"/>
        <w:rPr>
          <w:lang w:val="en-ID"/>
        </w:rPr>
      </w:pPr>
    </w:p>
    <w:p w14:paraId="2D0AC984" w14:textId="77777777" w:rsidR="00FA54BC" w:rsidRDefault="007D19BF" w:rsidP="006666FA">
      <w:pPr>
        <w:jc w:val="both"/>
        <w:rPr>
          <w:b/>
          <w:bCs/>
          <w:lang w:val="it-IT"/>
        </w:rPr>
      </w:pPr>
      <w:r w:rsidRPr="007D19BF">
        <w:rPr>
          <w:b/>
          <w:bCs/>
          <w:lang w:val="it-IT"/>
        </w:rPr>
        <w:t>REFERENCE</w:t>
      </w:r>
    </w:p>
    <w:p w14:paraId="73EC4A6D" w14:textId="7FC70137" w:rsidR="00880C7F" w:rsidRPr="008322B2" w:rsidRDefault="00831977" w:rsidP="006006C6">
      <w:pPr>
        <w:widowControl w:val="0"/>
        <w:autoSpaceDE w:val="0"/>
        <w:autoSpaceDN w:val="0"/>
        <w:adjustRightInd w:val="0"/>
        <w:ind w:left="720" w:hanging="720"/>
        <w:jc w:val="both"/>
        <w:rPr>
          <w:noProof/>
        </w:rPr>
      </w:pPr>
      <w:r w:rsidRPr="008322B2">
        <w:rPr>
          <w:b/>
          <w:bCs/>
          <w:lang w:val="it-IT"/>
        </w:rPr>
        <w:fldChar w:fldCharType="begin" w:fldLock="1"/>
      </w:r>
      <w:r w:rsidRPr="008322B2">
        <w:rPr>
          <w:b/>
          <w:bCs/>
          <w:lang w:val="it-IT"/>
        </w:rPr>
        <w:instrText xml:space="preserve">ADDIN Mendeley Bibliography CSL_BIBLIOGRAPHY </w:instrText>
      </w:r>
      <w:r w:rsidRPr="008322B2">
        <w:rPr>
          <w:b/>
          <w:bCs/>
          <w:lang w:val="it-IT"/>
        </w:rPr>
        <w:fldChar w:fldCharType="separate"/>
      </w:r>
      <w:r w:rsidR="00880C7F" w:rsidRPr="008322B2">
        <w:rPr>
          <w:noProof/>
        </w:rPr>
        <w:t>Ahmed</w:t>
      </w:r>
      <w:r w:rsidR="008322B2" w:rsidRPr="008322B2">
        <w:rPr>
          <w:noProof/>
        </w:rPr>
        <w:t xml:space="preserve">, </w:t>
      </w:r>
      <w:r w:rsidR="00880C7F" w:rsidRPr="008322B2">
        <w:rPr>
          <w:noProof/>
        </w:rPr>
        <w:t>Z</w:t>
      </w:r>
      <w:r w:rsidR="008322B2" w:rsidRPr="008322B2">
        <w:rPr>
          <w:noProof/>
        </w:rPr>
        <w:t xml:space="preserve">. (2025). </w:t>
      </w:r>
      <w:r w:rsidR="00880C7F" w:rsidRPr="008322B2">
        <w:rPr>
          <w:noProof/>
        </w:rPr>
        <w:t xml:space="preserve">The Role </w:t>
      </w:r>
      <w:r w:rsidR="008322B2" w:rsidRPr="008322B2">
        <w:rPr>
          <w:noProof/>
        </w:rPr>
        <w:t xml:space="preserve">Of </w:t>
      </w:r>
      <w:r w:rsidR="00880C7F" w:rsidRPr="008322B2">
        <w:rPr>
          <w:noProof/>
        </w:rPr>
        <w:t xml:space="preserve">Corporate Strategy </w:t>
      </w:r>
      <w:r w:rsidR="008322B2" w:rsidRPr="008322B2">
        <w:rPr>
          <w:noProof/>
        </w:rPr>
        <w:t xml:space="preserve">In </w:t>
      </w:r>
      <w:r w:rsidR="00880C7F" w:rsidRPr="008322B2">
        <w:rPr>
          <w:noProof/>
        </w:rPr>
        <w:t>Managing Global Risks</w:t>
      </w:r>
      <w:r w:rsidR="008322B2" w:rsidRPr="008322B2">
        <w:rPr>
          <w:noProof/>
        </w:rPr>
        <w:t xml:space="preserve">. </w:t>
      </w:r>
      <w:r w:rsidR="00880C7F" w:rsidRPr="008322B2">
        <w:rPr>
          <w:noProof/>
        </w:rPr>
        <w:t xml:space="preserve">International Journal </w:t>
      </w:r>
      <w:r w:rsidR="008322B2" w:rsidRPr="008322B2">
        <w:rPr>
          <w:noProof/>
        </w:rPr>
        <w:t xml:space="preserve">Of </w:t>
      </w:r>
      <w:r w:rsidR="00880C7F" w:rsidRPr="008322B2">
        <w:rPr>
          <w:noProof/>
        </w:rPr>
        <w:t xml:space="preserve">Business Dynamics </w:t>
      </w:r>
      <w:r w:rsidR="008322B2" w:rsidRPr="008322B2">
        <w:rPr>
          <w:noProof/>
        </w:rPr>
        <w:t xml:space="preserve">And </w:t>
      </w:r>
      <w:r w:rsidR="00880C7F" w:rsidRPr="008322B2">
        <w:rPr>
          <w:noProof/>
        </w:rPr>
        <w:t>Sustainability</w:t>
      </w:r>
      <w:r w:rsidR="008322B2" w:rsidRPr="008322B2">
        <w:rPr>
          <w:noProof/>
        </w:rPr>
        <w:t>, 1(01), 16–26.</w:t>
      </w:r>
    </w:p>
    <w:p w14:paraId="4AF03BC5" w14:textId="12D1ED5D" w:rsidR="00880C7F" w:rsidRPr="008322B2" w:rsidRDefault="00880C7F" w:rsidP="006006C6">
      <w:pPr>
        <w:widowControl w:val="0"/>
        <w:autoSpaceDE w:val="0"/>
        <w:autoSpaceDN w:val="0"/>
        <w:adjustRightInd w:val="0"/>
        <w:ind w:left="720" w:hanging="720"/>
        <w:jc w:val="both"/>
        <w:rPr>
          <w:noProof/>
        </w:rPr>
      </w:pPr>
      <w:r w:rsidRPr="008322B2">
        <w:rPr>
          <w:noProof/>
        </w:rPr>
        <w:t>Arami</w:t>
      </w:r>
      <w:r w:rsidR="008322B2" w:rsidRPr="008322B2">
        <w:rPr>
          <w:noProof/>
        </w:rPr>
        <w:t xml:space="preserve">, </w:t>
      </w:r>
      <w:r w:rsidRPr="008322B2">
        <w:rPr>
          <w:noProof/>
        </w:rPr>
        <w:t>N</w:t>
      </w:r>
      <w:r w:rsidR="008322B2" w:rsidRPr="008322B2">
        <w:rPr>
          <w:noProof/>
        </w:rPr>
        <w:t xml:space="preserve">., &amp; </w:t>
      </w:r>
      <w:r w:rsidRPr="008322B2">
        <w:rPr>
          <w:noProof/>
        </w:rPr>
        <w:t>Mulasari</w:t>
      </w:r>
      <w:r w:rsidR="008322B2" w:rsidRPr="008322B2">
        <w:rPr>
          <w:noProof/>
        </w:rPr>
        <w:t xml:space="preserve">, </w:t>
      </w:r>
      <w:r w:rsidRPr="008322B2">
        <w:rPr>
          <w:noProof/>
        </w:rPr>
        <w:t>S</w:t>
      </w:r>
      <w:r w:rsidR="008322B2" w:rsidRPr="008322B2">
        <w:rPr>
          <w:noProof/>
        </w:rPr>
        <w:t xml:space="preserve">. </w:t>
      </w:r>
      <w:r w:rsidRPr="008322B2">
        <w:rPr>
          <w:noProof/>
        </w:rPr>
        <w:t>A</w:t>
      </w:r>
      <w:r w:rsidR="008322B2" w:rsidRPr="008322B2">
        <w:rPr>
          <w:noProof/>
        </w:rPr>
        <w:t xml:space="preserve">. (2021). </w:t>
      </w:r>
      <w:r w:rsidRPr="008322B2">
        <w:rPr>
          <w:noProof/>
        </w:rPr>
        <w:t xml:space="preserve">Gejala Depresi Postpartum Mempengaruhi </w:t>
      </w:r>
      <w:r w:rsidRPr="008322B2">
        <w:rPr>
          <w:noProof/>
        </w:rPr>
        <w:lastRenderedPageBreak/>
        <w:t>Keberhasilan Asi Eksklusif</w:t>
      </w:r>
      <w:r w:rsidR="008322B2" w:rsidRPr="008322B2">
        <w:rPr>
          <w:noProof/>
        </w:rPr>
        <w:t xml:space="preserve">: </w:t>
      </w:r>
      <w:r w:rsidRPr="008322B2">
        <w:rPr>
          <w:noProof/>
        </w:rPr>
        <w:t>Sistematik Literatur Riview</w:t>
      </w:r>
      <w:r w:rsidR="008322B2" w:rsidRPr="008322B2">
        <w:rPr>
          <w:noProof/>
        </w:rPr>
        <w:t xml:space="preserve">. </w:t>
      </w:r>
      <w:r w:rsidRPr="008322B2">
        <w:rPr>
          <w:noProof/>
        </w:rPr>
        <w:t>Jurnal Kesehatan Kusuma Husada</w:t>
      </w:r>
      <w:r w:rsidR="008322B2" w:rsidRPr="008322B2">
        <w:rPr>
          <w:noProof/>
        </w:rPr>
        <w:t>, 27–34.</w:t>
      </w:r>
    </w:p>
    <w:p w14:paraId="7D31DE49" w14:textId="224BEB5A" w:rsidR="00880C7F" w:rsidRPr="008322B2" w:rsidRDefault="00880C7F" w:rsidP="006006C6">
      <w:pPr>
        <w:widowControl w:val="0"/>
        <w:autoSpaceDE w:val="0"/>
        <w:autoSpaceDN w:val="0"/>
        <w:adjustRightInd w:val="0"/>
        <w:ind w:left="720" w:hanging="720"/>
        <w:jc w:val="both"/>
        <w:rPr>
          <w:noProof/>
        </w:rPr>
      </w:pPr>
      <w:r w:rsidRPr="008322B2">
        <w:rPr>
          <w:noProof/>
        </w:rPr>
        <w:t>Chandrasekharan</w:t>
      </w:r>
      <w:r w:rsidR="008322B2" w:rsidRPr="008322B2">
        <w:rPr>
          <w:noProof/>
        </w:rPr>
        <w:t xml:space="preserve">, </w:t>
      </w:r>
      <w:r w:rsidRPr="008322B2">
        <w:rPr>
          <w:noProof/>
        </w:rPr>
        <w:t>R</w:t>
      </w:r>
      <w:r w:rsidR="008322B2" w:rsidRPr="008322B2">
        <w:rPr>
          <w:noProof/>
        </w:rPr>
        <w:t xml:space="preserve">. </w:t>
      </w:r>
      <w:r w:rsidRPr="008322B2">
        <w:rPr>
          <w:noProof/>
        </w:rPr>
        <w:t>N</w:t>
      </w:r>
      <w:r w:rsidR="008322B2" w:rsidRPr="008322B2">
        <w:rPr>
          <w:noProof/>
        </w:rPr>
        <w:t xml:space="preserve">., &amp; </w:t>
      </w:r>
      <w:r w:rsidRPr="008322B2">
        <w:rPr>
          <w:noProof/>
        </w:rPr>
        <w:t>Baser</w:t>
      </w:r>
      <w:r w:rsidR="008322B2" w:rsidRPr="008322B2">
        <w:rPr>
          <w:noProof/>
        </w:rPr>
        <w:t xml:space="preserve">, </w:t>
      </w:r>
      <w:r w:rsidRPr="008322B2">
        <w:rPr>
          <w:noProof/>
        </w:rPr>
        <w:t>N</w:t>
      </w:r>
      <w:r w:rsidR="008322B2" w:rsidRPr="008322B2">
        <w:rPr>
          <w:noProof/>
        </w:rPr>
        <w:t xml:space="preserve">. (2025). </w:t>
      </w:r>
      <w:r w:rsidRPr="008322B2">
        <w:rPr>
          <w:noProof/>
        </w:rPr>
        <w:t xml:space="preserve">Impact </w:t>
      </w:r>
      <w:r w:rsidR="008322B2" w:rsidRPr="008322B2">
        <w:rPr>
          <w:noProof/>
        </w:rPr>
        <w:t xml:space="preserve">Of </w:t>
      </w:r>
      <w:r w:rsidRPr="008322B2">
        <w:rPr>
          <w:noProof/>
        </w:rPr>
        <w:t xml:space="preserve">Commodity Trading </w:t>
      </w:r>
      <w:r w:rsidR="008322B2" w:rsidRPr="008322B2">
        <w:rPr>
          <w:noProof/>
        </w:rPr>
        <w:t xml:space="preserve">And </w:t>
      </w:r>
      <w:r w:rsidRPr="008322B2">
        <w:rPr>
          <w:noProof/>
        </w:rPr>
        <w:t xml:space="preserve">Risk Management </w:t>
      </w:r>
      <w:r w:rsidR="008322B2" w:rsidRPr="008322B2">
        <w:rPr>
          <w:noProof/>
        </w:rPr>
        <w:t>(</w:t>
      </w:r>
      <w:r w:rsidRPr="008322B2">
        <w:rPr>
          <w:noProof/>
        </w:rPr>
        <w:t>CTRM</w:t>
      </w:r>
      <w:r w:rsidR="008322B2" w:rsidRPr="008322B2">
        <w:rPr>
          <w:noProof/>
        </w:rPr>
        <w:t xml:space="preserve">) </w:t>
      </w:r>
      <w:r w:rsidRPr="008322B2">
        <w:rPr>
          <w:noProof/>
        </w:rPr>
        <w:t xml:space="preserve">Digital Capabilities </w:t>
      </w:r>
      <w:r w:rsidR="008322B2" w:rsidRPr="008322B2">
        <w:rPr>
          <w:noProof/>
        </w:rPr>
        <w:t xml:space="preserve">On </w:t>
      </w:r>
      <w:r w:rsidRPr="008322B2">
        <w:rPr>
          <w:noProof/>
        </w:rPr>
        <w:t>Operational Performance</w:t>
      </w:r>
      <w:r w:rsidR="008322B2" w:rsidRPr="008322B2">
        <w:rPr>
          <w:noProof/>
        </w:rPr>
        <w:t xml:space="preserve">: </w:t>
      </w:r>
      <w:r w:rsidRPr="008322B2">
        <w:rPr>
          <w:noProof/>
        </w:rPr>
        <w:t xml:space="preserve">An Empirical Assessment </w:t>
      </w:r>
      <w:r w:rsidR="008322B2" w:rsidRPr="008322B2">
        <w:rPr>
          <w:noProof/>
        </w:rPr>
        <w:t xml:space="preserve">Of </w:t>
      </w:r>
      <w:r w:rsidRPr="008322B2">
        <w:rPr>
          <w:noProof/>
        </w:rPr>
        <w:t xml:space="preserve">Oil </w:t>
      </w:r>
      <w:r w:rsidR="008322B2" w:rsidRPr="008322B2">
        <w:rPr>
          <w:noProof/>
        </w:rPr>
        <w:t xml:space="preserve">And </w:t>
      </w:r>
      <w:r w:rsidRPr="008322B2">
        <w:rPr>
          <w:noProof/>
        </w:rPr>
        <w:t xml:space="preserve">Energy Trading Firms </w:t>
      </w:r>
      <w:r w:rsidR="008322B2" w:rsidRPr="008322B2">
        <w:rPr>
          <w:noProof/>
        </w:rPr>
        <w:t xml:space="preserve">Of </w:t>
      </w:r>
      <w:r w:rsidRPr="008322B2">
        <w:rPr>
          <w:noProof/>
        </w:rPr>
        <w:t>UAE</w:t>
      </w:r>
      <w:r w:rsidR="008322B2" w:rsidRPr="008322B2">
        <w:rPr>
          <w:noProof/>
        </w:rPr>
        <w:t xml:space="preserve">. </w:t>
      </w:r>
      <w:r w:rsidRPr="008322B2">
        <w:rPr>
          <w:noProof/>
        </w:rPr>
        <w:t>NMIMS Management Review</w:t>
      </w:r>
      <w:r w:rsidR="008322B2" w:rsidRPr="008322B2">
        <w:rPr>
          <w:noProof/>
        </w:rPr>
        <w:t>, 09711023251314583.</w:t>
      </w:r>
    </w:p>
    <w:p w14:paraId="7D29A208" w14:textId="6AD76696" w:rsidR="00880C7F" w:rsidRPr="008322B2" w:rsidRDefault="00880C7F" w:rsidP="006006C6">
      <w:pPr>
        <w:widowControl w:val="0"/>
        <w:autoSpaceDE w:val="0"/>
        <w:autoSpaceDN w:val="0"/>
        <w:adjustRightInd w:val="0"/>
        <w:ind w:left="720" w:hanging="720"/>
        <w:jc w:val="both"/>
        <w:rPr>
          <w:noProof/>
        </w:rPr>
      </w:pPr>
      <w:r w:rsidRPr="008322B2">
        <w:rPr>
          <w:noProof/>
        </w:rPr>
        <w:t>Erisha</w:t>
      </w:r>
      <w:r w:rsidR="008322B2" w:rsidRPr="008322B2">
        <w:rPr>
          <w:noProof/>
        </w:rPr>
        <w:t xml:space="preserve">, </w:t>
      </w:r>
      <w:r w:rsidRPr="008322B2">
        <w:rPr>
          <w:noProof/>
        </w:rPr>
        <w:t>Y</w:t>
      </w:r>
      <w:r w:rsidR="008322B2" w:rsidRPr="008322B2">
        <w:rPr>
          <w:noProof/>
        </w:rPr>
        <w:t xml:space="preserve">., </w:t>
      </w:r>
      <w:r w:rsidRPr="008322B2">
        <w:rPr>
          <w:noProof/>
        </w:rPr>
        <w:t>Indradewa</w:t>
      </w:r>
      <w:r w:rsidR="008322B2" w:rsidRPr="008322B2">
        <w:rPr>
          <w:noProof/>
        </w:rPr>
        <w:t xml:space="preserve">, </w:t>
      </w:r>
      <w:r w:rsidRPr="008322B2">
        <w:rPr>
          <w:noProof/>
        </w:rPr>
        <w:t>R</w:t>
      </w:r>
      <w:r w:rsidR="008322B2" w:rsidRPr="008322B2">
        <w:rPr>
          <w:noProof/>
        </w:rPr>
        <w:t xml:space="preserve">., </w:t>
      </w:r>
      <w:r w:rsidRPr="008322B2">
        <w:rPr>
          <w:noProof/>
        </w:rPr>
        <w:t>Syah</w:t>
      </w:r>
      <w:r w:rsidR="008322B2" w:rsidRPr="008322B2">
        <w:rPr>
          <w:noProof/>
        </w:rPr>
        <w:t xml:space="preserve">, </w:t>
      </w:r>
      <w:r w:rsidRPr="008322B2">
        <w:rPr>
          <w:noProof/>
        </w:rPr>
        <w:t>T</w:t>
      </w:r>
      <w:r w:rsidR="008322B2" w:rsidRPr="008322B2">
        <w:rPr>
          <w:noProof/>
        </w:rPr>
        <w:t xml:space="preserve">. </w:t>
      </w:r>
      <w:r w:rsidRPr="008322B2">
        <w:rPr>
          <w:noProof/>
        </w:rPr>
        <w:t>Y</w:t>
      </w:r>
      <w:r w:rsidR="008322B2" w:rsidRPr="008322B2">
        <w:rPr>
          <w:noProof/>
        </w:rPr>
        <w:t xml:space="preserve">. </w:t>
      </w:r>
      <w:r w:rsidRPr="008322B2">
        <w:rPr>
          <w:noProof/>
        </w:rPr>
        <w:t>R</w:t>
      </w:r>
      <w:r w:rsidR="008322B2" w:rsidRPr="008322B2">
        <w:rPr>
          <w:noProof/>
        </w:rPr>
        <w:t xml:space="preserve">., &amp; </w:t>
      </w:r>
      <w:r w:rsidRPr="008322B2">
        <w:rPr>
          <w:noProof/>
        </w:rPr>
        <w:t>Lestariani</w:t>
      </w:r>
      <w:r w:rsidR="008322B2" w:rsidRPr="008322B2">
        <w:rPr>
          <w:noProof/>
        </w:rPr>
        <w:t xml:space="preserve">, </w:t>
      </w:r>
      <w:r w:rsidRPr="008322B2">
        <w:rPr>
          <w:noProof/>
        </w:rPr>
        <w:t>R</w:t>
      </w:r>
      <w:r w:rsidR="008322B2" w:rsidRPr="008322B2">
        <w:rPr>
          <w:noProof/>
        </w:rPr>
        <w:t xml:space="preserve">. </w:t>
      </w:r>
      <w:r w:rsidRPr="008322B2">
        <w:rPr>
          <w:noProof/>
        </w:rPr>
        <w:t>I</w:t>
      </w:r>
      <w:r w:rsidR="008322B2" w:rsidRPr="008322B2">
        <w:rPr>
          <w:noProof/>
        </w:rPr>
        <w:t xml:space="preserve">. (2021). </w:t>
      </w:r>
      <w:r w:rsidRPr="008322B2">
        <w:rPr>
          <w:noProof/>
        </w:rPr>
        <w:t xml:space="preserve">Implementation </w:t>
      </w:r>
      <w:r w:rsidR="008322B2" w:rsidRPr="008322B2">
        <w:rPr>
          <w:noProof/>
        </w:rPr>
        <w:t xml:space="preserve">Of </w:t>
      </w:r>
      <w:r w:rsidRPr="008322B2">
        <w:rPr>
          <w:noProof/>
        </w:rPr>
        <w:t xml:space="preserve">Medical </w:t>
      </w:r>
      <w:r w:rsidR="008322B2" w:rsidRPr="008322B2">
        <w:rPr>
          <w:noProof/>
        </w:rPr>
        <w:t xml:space="preserve">And </w:t>
      </w:r>
      <w:r w:rsidRPr="008322B2">
        <w:rPr>
          <w:noProof/>
        </w:rPr>
        <w:t>Non</w:t>
      </w:r>
      <w:r w:rsidR="008322B2" w:rsidRPr="008322B2">
        <w:rPr>
          <w:noProof/>
        </w:rPr>
        <w:t>-</w:t>
      </w:r>
      <w:r w:rsidRPr="008322B2">
        <w:rPr>
          <w:noProof/>
        </w:rPr>
        <w:t xml:space="preserve">Medical Risk Management Infertility </w:t>
      </w:r>
      <w:r w:rsidR="008322B2" w:rsidRPr="008322B2">
        <w:rPr>
          <w:noProof/>
        </w:rPr>
        <w:t xml:space="preserve">And </w:t>
      </w:r>
      <w:r w:rsidRPr="008322B2">
        <w:rPr>
          <w:noProof/>
        </w:rPr>
        <w:t>Gynecology Over Kamala Clinics</w:t>
      </w:r>
      <w:r w:rsidR="008322B2" w:rsidRPr="008322B2">
        <w:rPr>
          <w:noProof/>
        </w:rPr>
        <w:t xml:space="preserve">. </w:t>
      </w:r>
      <w:r w:rsidRPr="008322B2">
        <w:rPr>
          <w:noProof/>
        </w:rPr>
        <w:t xml:space="preserve">Journal </w:t>
      </w:r>
      <w:r w:rsidR="008322B2" w:rsidRPr="008322B2">
        <w:rPr>
          <w:noProof/>
        </w:rPr>
        <w:t xml:space="preserve">Of </w:t>
      </w:r>
      <w:r w:rsidRPr="008322B2">
        <w:rPr>
          <w:noProof/>
        </w:rPr>
        <w:t>Multidisciplinary Academic</w:t>
      </w:r>
      <w:r w:rsidR="008322B2" w:rsidRPr="008322B2">
        <w:rPr>
          <w:noProof/>
        </w:rPr>
        <w:t>, 5(1), 36–40.</w:t>
      </w:r>
    </w:p>
    <w:p w14:paraId="413A1580" w14:textId="64528918" w:rsidR="00880C7F" w:rsidRPr="008322B2" w:rsidRDefault="00880C7F" w:rsidP="006006C6">
      <w:pPr>
        <w:widowControl w:val="0"/>
        <w:autoSpaceDE w:val="0"/>
        <w:autoSpaceDN w:val="0"/>
        <w:adjustRightInd w:val="0"/>
        <w:ind w:left="720" w:hanging="720"/>
        <w:jc w:val="both"/>
        <w:rPr>
          <w:noProof/>
        </w:rPr>
      </w:pPr>
      <w:r w:rsidRPr="008322B2">
        <w:rPr>
          <w:noProof/>
        </w:rPr>
        <w:t>Hutchins</w:t>
      </w:r>
      <w:r w:rsidR="008322B2" w:rsidRPr="008322B2">
        <w:rPr>
          <w:noProof/>
        </w:rPr>
        <w:t xml:space="preserve">, </w:t>
      </w:r>
      <w:r w:rsidRPr="008322B2">
        <w:rPr>
          <w:noProof/>
        </w:rPr>
        <w:t>G</w:t>
      </w:r>
      <w:r w:rsidR="008322B2" w:rsidRPr="008322B2">
        <w:rPr>
          <w:noProof/>
        </w:rPr>
        <w:t xml:space="preserve">. (2018). </w:t>
      </w:r>
      <w:r w:rsidRPr="008322B2">
        <w:rPr>
          <w:noProof/>
        </w:rPr>
        <w:t xml:space="preserve">ISO </w:t>
      </w:r>
      <w:r w:rsidR="008322B2" w:rsidRPr="008322B2">
        <w:rPr>
          <w:noProof/>
        </w:rPr>
        <w:t xml:space="preserve">31000: 2018 Enterprise Risk Management. </w:t>
      </w:r>
      <w:r w:rsidRPr="008322B2">
        <w:rPr>
          <w:noProof/>
        </w:rPr>
        <w:t>Greg Hutchins</w:t>
      </w:r>
      <w:r w:rsidR="008322B2" w:rsidRPr="008322B2">
        <w:rPr>
          <w:noProof/>
        </w:rPr>
        <w:t>.</w:t>
      </w:r>
    </w:p>
    <w:p w14:paraId="6C57AE6F" w14:textId="37B32A33" w:rsidR="00880C7F" w:rsidRPr="008322B2" w:rsidRDefault="00880C7F" w:rsidP="006006C6">
      <w:pPr>
        <w:widowControl w:val="0"/>
        <w:autoSpaceDE w:val="0"/>
        <w:autoSpaceDN w:val="0"/>
        <w:adjustRightInd w:val="0"/>
        <w:ind w:left="720" w:hanging="720"/>
        <w:jc w:val="both"/>
        <w:rPr>
          <w:noProof/>
        </w:rPr>
      </w:pPr>
      <w:r w:rsidRPr="008322B2">
        <w:rPr>
          <w:noProof/>
        </w:rPr>
        <w:t>Iman</w:t>
      </w:r>
      <w:r w:rsidR="008322B2" w:rsidRPr="008322B2">
        <w:rPr>
          <w:noProof/>
        </w:rPr>
        <w:t xml:space="preserve">, </w:t>
      </w:r>
      <w:r w:rsidRPr="008322B2">
        <w:rPr>
          <w:noProof/>
        </w:rPr>
        <w:t>F</w:t>
      </w:r>
      <w:r w:rsidR="008322B2" w:rsidRPr="008322B2">
        <w:rPr>
          <w:noProof/>
        </w:rPr>
        <w:t xml:space="preserve">. </w:t>
      </w:r>
      <w:r w:rsidRPr="008322B2">
        <w:rPr>
          <w:noProof/>
        </w:rPr>
        <w:t>N</w:t>
      </w:r>
      <w:r w:rsidR="008322B2" w:rsidRPr="008322B2">
        <w:rPr>
          <w:noProof/>
        </w:rPr>
        <w:t xml:space="preserve">., </w:t>
      </w:r>
      <w:r w:rsidRPr="008322B2">
        <w:rPr>
          <w:noProof/>
        </w:rPr>
        <w:t>Christalina</w:t>
      </w:r>
      <w:r w:rsidR="008322B2" w:rsidRPr="008322B2">
        <w:rPr>
          <w:noProof/>
        </w:rPr>
        <w:t xml:space="preserve">, </w:t>
      </w:r>
      <w:r w:rsidRPr="008322B2">
        <w:rPr>
          <w:noProof/>
        </w:rPr>
        <w:t>L</w:t>
      </w:r>
      <w:r w:rsidR="008322B2" w:rsidRPr="008322B2">
        <w:rPr>
          <w:noProof/>
        </w:rPr>
        <w:t xml:space="preserve">. </w:t>
      </w:r>
      <w:r w:rsidRPr="008322B2">
        <w:rPr>
          <w:noProof/>
        </w:rPr>
        <w:t>L</w:t>
      </w:r>
      <w:r w:rsidR="008322B2" w:rsidRPr="008322B2">
        <w:rPr>
          <w:noProof/>
        </w:rPr>
        <w:t xml:space="preserve">., </w:t>
      </w:r>
      <w:r w:rsidRPr="008322B2">
        <w:rPr>
          <w:noProof/>
        </w:rPr>
        <w:t>Indradewa</w:t>
      </w:r>
      <w:r w:rsidR="008322B2" w:rsidRPr="008322B2">
        <w:rPr>
          <w:noProof/>
        </w:rPr>
        <w:t xml:space="preserve">, </w:t>
      </w:r>
      <w:r w:rsidRPr="008322B2">
        <w:rPr>
          <w:noProof/>
        </w:rPr>
        <w:t>R</w:t>
      </w:r>
      <w:r w:rsidR="008322B2" w:rsidRPr="008322B2">
        <w:rPr>
          <w:noProof/>
        </w:rPr>
        <w:t xml:space="preserve">., </w:t>
      </w:r>
      <w:r w:rsidRPr="008322B2">
        <w:rPr>
          <w:noProof/>
        </w:rPr>
        <w:t>Hamdi</w:t>
      </w:r>
      <w:r w:rsidR="008322B2" w:rsidRPr="008322B2">
        <w:rPr>
          <w:noProof/>
        </w:rPr>
        <w:t xml:space="preserve">, </w:t>
      </w:r>
      <w:r w:rsidRPr="008322B2">
        <w:rPr>
          <w:noProof/>
        </w:rPr>
        <w:t>E</w:t>
      </w:r>
      <w:r w:rsidR="008322B2" w:rsidRPr="008322B2">
        <w:rPr>
          <w:noProof/>
        </w:rPr>
        <w:t xml:space="preserve">., &amp; </w:t>
      </w:r>
      <w:r w:rsidRPr="008322B2">
        <w:rPr>
          <w:noProof/>
        </w:rPr>
        <w:t>Syah</w:t>
      </w:r>
      <w:r w:rsidR="008322B2" w:rsidRPr="008322B2">
        <w:rPr>
          <w:noProof/>
        </w:rPr>
        <w:t xml:space="preserve">, </w:t>
      </w:r>
      <w:r w:rsidRPr="008322B2">
        <w:rPr>
          <w:noProof/>
        </w:rPr>
        <w:t>T</w:t>
      </w:r>
      <w:r w:rsidR="008322B2" w:rsidRPr="008322B2">
        <w:rPr>
          <w:noProof/>
        </w:rPr>
        <w:t xml:space="preserve">. </w:t>
      </w:r>
      <w:r w:rsidRPr="008322B2">
        <w:rPr>
          <w:noProof/>
        </w:rPr>
        <w:t>Y</w:t>
      </w:r>
      <w:r w:rsidR="008322B2" w:rsidRPr="008322B2">
        <w:rPr>
          <w:noProof/>
        </w:rPr>
        <w:t xml:space="preserve">. </w:t>
      </w:r>
      <w:r w:rsidRPr="008322B2">
        <w:rPr>
          <w:noProof/>
        </w:rPr>
        <w:t>R</w:t>
      </w:r>
      <w:r w:rsidR="008322B2" w:rsidRPr="008322B2">
        <w:rPr>
          <w:noProof/>
        </w:rPr>
        <w:t xml:space="preserve">. (2022). </w:t>
      </w:r>
      <w:r w:rsidRPr="008322B2">
        <w:rPr>
          <w:noProof/>
        </w:rPr>
        <w:t xml:space="preserve">Application </w:t>
      </w:r>
      <w:r w:rsidR="008322B2" w:rsidRPr="008322B2">
        <w:rPr>
          <w:noProof/>
        </w:rPr>
        <w:t xml:space="preserve">Of </w:t>
      </w:r>
      <w:r w:rsidRPr="008322B2">
        <w:rPr>
          <w:noProof/>
        </w:rPr>
        <w:t xml:space="preserve">Risk Management </w:t>
      </w:r>
      <w:r w:rsidR="008322B2" w:rsidRPr="008322B2">
        <w:rPr>
          <w:noProof/>
        </w:rPr>
        <w:t xml:space="preserve">In </w:t>
      </w:r>
      <w:r w:rsidRPr="008322B2">
        <w:rPr>
          <w:noProof/>
        </w:rPr>
        <w:t xml:space="preserve">Development New Mechanical Testing Laboratory </w:t>
      </w:r>
      <w:r w:rsidR="008322B2" w:rsidRPr="008322B2">
        <w:rPr>
          <w:noProof/>
        </w:rPr>
        <w:t xml:space="preserve">In </w:t>
      </w:r>
      <w:r w:rsidRPr="008322B2">
        <w:rPr>
          <w:noProof/>
        </w:rPr>
        <w:t>Indonesia</w:t>
      </w:r>
      <w:r w:rsidR="008322B2" w:rsidRPr="008322B2">
        <w:rPr>
          <w:noProof/>
        </w:rPr>
        <w:t xml:space="preserve">. </w:t>
      </w:r>
      <w:r w:rsidRPr="008322B2">
        <w:rPr>
          <w:noProof/>
        </w:rPr>
        <w:t>Sch J Econ Bus Manag</w:t>
      </w:r>
      <w:r w:rsidR="008322B2" w:rsidRPr="008322B2">
        <w:rPr>
          <w:noProof/>
        </w:rPr>
        <w:t>, 7, 153–158.</w:t>
      </w:r>
    </w:p>
    <w:p w14:paraId="7ACBB77B" w14:textId="03875711" w:rsidR="00880C7F" w:rsidRPr="008322B2" w:rsidRDefault="00880C7F" w:rsidP="006006C6">
      <w:pPr>
        <w:widowControl w:val="0"/>
        <w:autoSpaceDE w:val="0"/>
        <w:autoSpaceDN w:val="0"/>
        <w:adjustRightInd w:val="0"/>
        <w:ind w:left="720" w:hanging="720"/>
        <w:jc w:val="both"/>
        <w:rPr>
          <w:noProof/>
        </w:rPr>
      </w:pPr>
      <w:r w:rsidRPr="008322B2">
        <w:rPr>
          <w:noProof/>
        </w:rPr>
        <w:t>Larasati</w:t>
      </w:r>
      <w:r w:rsidR="008322B2" w:rsidRPr="008322B2">
        <w:rPr>
          <w:noProof/>
        </w:rPr>
        <w:t xml:space="preserve">, </w:t>
      </w:r>
      <w:r w:rsidRPr="008322B2">
        <w:rPr>
          <w:noProof/>
        </w:rPr>
        <w:t>M</w:t>
      </w:r>
      <w:r w:rsidR="008322B2" w:rsidRPr="008322B2">
        <w:rPr>
          <w:noProof/>
        </w:rPr>
        <w:t xml:space="preserve">. </w:t>
      </w:r>
      <w:r w:rsidRPr="008322B2">
        <w:rPr>
          <w:noProof/>
        </w:rPr>
        <w:t>N</w:t>
      </w:r>
      <w:r w:rsidR="008322B2" w:rsidRPr="008322B2">
        <w:rPr>
          <w:noProof/>
        </w:rPr>
        <w:t xml:space="preserve">., </w:t>
      </w:r>
      <w:r w:rsidRPr="008322B2">
        <w:rPr>
          <w:noProof/>
        </w:rPr>
        <w:t>Indradewa</w:t>
      </w:r>
      <w:r w:rsidR="008322B2" w:rsidRPr="008322B2">
        <w:rPr>
          <w:noProof/>
        </w:rPr>
        <w:t xml:space="preserve">, </w:t>
      </w:r>
      <w:r w:rsidRPr="008322B2">
        <w:rPr>
          <w:noProof/>
        </w:rPr>
        <w:t>R</w:t>
      </w:r>
      <w:r w:rsidR="008322B2" w:rsidRPr="008322B2">
        <w:rPr>
          <w:noProof/>
        </w:rPr>
        <w:t xml:space="preserve">., </w:t>
      </w:r>
      <w:r w:rsidRPr="008322B2">
        <w:rPr>
          <w:noProof/>
        </w:rPr>
        <w:t>Syah</w:t>
      </w:r>
      <w:r w:rsidR="008322B2" w:rsidRPr="008322B2">
        <w:rPr>
          <w:noProof/>
        </w:rPr>
        <w:t xml:space="preserve">, </w:t>
      </w:r>
      <w:r w:rsidRPr="008322B2">
        <w:rPr>
          <w:noProof/>
        </w:rPr>
        <w:t>T</w:t>
      </w:r>
      <w:r w:rsidR="008322B2" w:rsidRPr="008322B2">
        <w:rPr>
          <w:noProof/>
        </w:rPr>
        <w:t xml:space="preserve">. </w:t>
      </w:r>
      <w:r w:rsidRPr="008322B2">
        <w:rPr>
          <w:noProof/>
        </w:rPr>
        <w:t>Y</w:t>
      </w:r>
      <w:r w:rsidR="008322B2" w:rsidRPr="008322B2">
        <w:rPr>
          <w:noProof/>
        </w:rPr>
        <w:t xml:space="preserve">. </w:t>
      </w:r>
      <w:r w:rsidRPr="008322B2">
        <w:rPr>
          <w:noProof/>
        </w:rPr>
        <w:t>R</w:t>
      </w:r>
      <w:r w:rsidR="008322B2" w:rsidRPr="008322B2">
        <w:rPr>
          <w:noProof/>
        </w:rPr>
        <w:t xml:space="preserve">., &amp; </w:t>
      </w:r>
      <w:r w:rsidRPr="008322B2">
        <w:rPr>
          <w:noProof/>
        </w:rPr>
        <w:t>Fajarwati</w:t>
      </w:r>
      <w:r w:rsidR="008322B2" w:rsidRPr="008322B2">
        <w:rPr>
          <w:noProof/>
        </w:rPr>
        <w:t xml:space="preserve">, </w:t>
      </w:r>
      <w:r w:rsidRPr="008322B2">
        <w:rPr>
          <w:noProof/>
        </w:rPr>
        <w:t>D</w:t>
      </w:r>
      <w:r w:rsidR="008322B2" w:rsidRPr="008322B2">
        <w:rPr>
          <w:noProof/>
        </w:rPr>
        <w:t xml:space="preserve">. (2020). </w:t>
      </w:r>
      <w:r w:rsidRPr="008322B2">
        <w:rPr>
          <w:noProof/>
        </w:rPr>
        <w:t xml:space="preserve">Application </w:t>
      </w:r>
      <w:r w:rsidR="008322B2" w:rsidRPr="008322B2">
        <w:rPr>
          <w:noProof/>
        </w:rPr>
        <w:t xml:space="preserve">Of </w:t>
      </w:r>
      <w:r w:rsidRPr="008322B2">
        <w:rPr>
          <w:noProof/>
        </w:rPr>
        <w:t xml:space="preserve">Risk Management </w:t>
      </w:r>
      <w:r w:rsidR="008322B2" w:rsidRPr="008322B2">
        <w:rPr>
          <w:noProof/>
        </w:rPr>
        <w:t xml:space="preserve">In </w:t>
      </w:r>
      <w:r w:rsidRPr="008322B2">
        <w:rPr>
          <w:noProof/>
        </w:rPr>
        <w:t xml:space="preserve">Development Noor Halal Minimarket </w:t>
      </w:r>
      <w:r w:rsidR="008322B2" w:rsidRPr="008322B2">
        <w:rPr>
          <w:noProof/>
        </w:rPr>
        <w:t xml:space="preserve">At </w:t>
      </w:r>
      <w:r w:rsidRPr="008322B2">
        <w:rPr>
          <w:noProof/>
        </w:rPr>
        <w:t>Islamic Education Institutions</w:t>
      </w:r>
      <w:r w:rsidR="008322B2" w:rsidRPr="008322B2">
        <w:rPr>
          <w:noProof/>
        </w:rPr>
        <w:t xml:space="preserve">. </w:t>
      </w:r>
      <w:r w:rsidRPr="008322B2">
        <w:rPr>
          <w:noProof/>
        </w:rPr>
        <w:t xml:space="preserve">Journal </w:t>
      </w:r>
      <w:r w:rsidR="008322B2" w:rsidRPr="008322B2">
        <w:rPr>
          <w:noProof/>
        </w:rPr>
        <w:t xml:space="preserve">Of </w:t>
      </w:r>
      <w:r w:rsidRPr="008322B2">
        <w:rPr>
          <w:noProof/>
        </w:rPr>
        <w:t>Multidisciplinary Academic</w:t>
      </w:r>
      <w:r w:rsidR="008322B2" w:rsidRPr="008322B2">
        <w:rPr>
          <w:noProof/>
        </w:rPr>
        <w:t>, 4(4), 199–202.</w:t>
      </w:r>
    </w:p>
    <w:p w14:paraId="744ADDE5" w14:textId="3E8478CE" w:rsidR="00880C7F" w:rsidRPr="008322B2" w:rsidRDefault="00880C7F" w:rsidP="006006C6">
      <w:pPr>
        <w:widowControl w:val="0"/>
        <w:autoSpaceDE w:val="0"/>
        <w:autoSpaceDN w:val="0"/>
        <w:adjustRightInd w:val="0"/>
        <w:ind w:left="720" w:hanging="720"/>
        <w:jc w:val="both"/>
        <w:rPr>
          <w:noProof/>
        </w:rPr>
      </w:pPr>
      <w:r w:rsidRPr="008322B2">
        <w:rPr>
          <w:noProof/>
        </w:rPr>
        <w:t>Martianto</w:t>
      </w:r>
      <w:r w:rsidR="008322B2" w:rsidRPr="008322B2">
        <w:rPr>
          <w:noProof/>
        </w:rPr>
        <w:t xml:space="preserve">, </w:t>
      </w:r>
      <w:r w:rsidRPr="008322B2">
        <w:rPr>
          <w:noProof/>
        </w:rPr>
        <w:t>Y</w:t>
      </w:r>
      <w:r w:rsidR="008322B2" w:rsidRPr="008322B2">
        <w:rPr>
          <w:noProof/>
        </w:rPr>
        <w:t xml:space="preserve">. </w:t>
      </w:r>
      <w:r w:rsidRPr="008322B2">
        <w:rPr>
          <w:noProof/>
        </w:rPr>
        <w:t>H</w:t>
      </w:r>
      <w:r w:rsidR="008322B2" w:rsidRPr="008322B2">
        <w:rPr>
          <w:noProof/>
        </w:rPr>
        <w:t xml:space="preserve">., </w:t>
      </w:r>
      <w:r w:rsidRPr="008322B2">
        <w:rPr>
          <w:noProof/>
        </w:rPr>
        <w:t>Indradewa</w:t>
      </w:r>
      <w:r w:rsidR="008322B2" w:rsidRPr="008322B2">
        <w:rPr>
          <w:noProof/>
        </w:rPr>
        <w:t xml:space="preserve">, </w:t>
      </w:r>
      <w:r w:rsidRPr="008322B2">
        <w:rPr>
          <w:noProof/>
        </w:rPr>
        <w:t>R</w:t>
      </w:r>
      <w:r w:rsidR="008322B2" w:rsidRPr="008322B2">
        <w:rPr>
          <w:noProof/>
        </w:rPr>
        <w:t xml:space="preserve">., </w:t>
      </w:r>
      <w:r w:rsidRPr="008322B2">
        <w:rPr>
          <w:noProof/>
        </w:rPr>
        <w:t>Kustiawan</w:t>
      </w:r>
      <w:r w:rsidR="008322B2" w:rsidRPr="008322B2">
        <w:rPr>
          <w:noProof/>
        </w:rPr>
        <w:t xml:space="preserve">, </w:t>
      </w:r>
      <w:r w:rsidRPr="008322B2">
        <w:rPr>
          <w:noProof/>
        </w:rPr>
        <w:t>U</w:t>
      </w:r>
      <w:r w:rsidR="008322B2" w:rsidRPr="008322B2">
        <w:rPr>
          <w:noProof/>
        </w:rPr>
        <w:t xml:space="preserve">., &amp; </w:t>
      </w:r>
      <w:r w:rsidRPr="008322B2">
        <w:rPr>
          <w:noProof/>
        </w:rPr>
        <w:t>Pamungkas</w:t>
      </w:r>
      <w:r w:rsidR="008322B2" w:rsidRPr="008322B2">
        <w:rPr>
          <w:noProof/>
        </w:rPr>
        <w:t xml:space="preserve">, </w:t>
      </w:r>
      <w:r w:rsidRPr="008322B2">
        <w:rPr>
          <w:noProof/>
        </w:rPr>
        <w:t>R</w:t>
      </w:r>
      <w:r w:rsidR="008322B2" w:rsidRPr="008322B2">
        <w:rPr>
          <w:noProof/>
        </w:rPr>
        <w:t xml:space="preserve">. </w:t>
      </w:r>
      <w:r w:rsidRPr="008322B2">
        <w:rPr>
          <w:noProof/>
        </w:rPr>
        <w:t>A</w:t>
      </w:r>
      <w:r w:rsidR="008322B2" w:rsidRPr="008322B2">
        <w:rPr>
          <w:noProof/>
        </w:rPr>
        <w:t xml:space="preserve">. (2025). </w:t>
      </w:r>
      <w:r w:rsidRPr="008322B2">
        <w:rPr>
          <w:noProof/>
        </w:rPr>
        <w:t xml:space="preserve">Operational Planning </w:t>
      </w:r>
      <w:r w:rsidR="008322B2" w:rsidRPr="008322B2">
        <w:rPr>
          <w:noProof/>
        </w:rPr>
        <w:t xml:space="preserve">Of’remedies’ </w:t>
      </w:r>
      <w:r w:rsidRPr="008322B2">
        <w:rPr>
          <w:noProof/>
        </w:rPr>
        <w:t>Postpartum Care Center</w:t>
      </w:r>
      <w:r w:rsidR="008322B2" w:rsidRPr="008322B2">
        <w:rPr>
          <w:noProof/>
        </w:rPr>
        <w:t xml:space="preserve">: </w:t>
      </w:r>
      <w:r w:rsidRPr="008322B2">
        <w:rPr>
          <w:noProof/>
        </w:rPr>
        <w:t xml:space="preserve">Ensuring </w:t>
      </w:r>
      <w:r w:rsidR="008322B2" w:rsidRPr="008322B2">
        <w:rPr>
          <w:noProof/>
        </w:rPr>
        <w:t xml:space="preserve">Of </w:t>
      </w:r>
      <w:r w:rsidRPr="008322B2">
        <w:rPr>
          <w:noProof/>
        </w:rPr>
        <w:t xml:space="preserve">Service Providing </w:t>
      </w:r>
      <w:r w:rsidR="008322B2" w:rsidRPr="008322B2">
        <w:rPr>
          <w:noProof/>
        </w:rPr>
        <w:t xml:space="preserve">To </w:t>
      </w:r>
      <w:r w:rsidRPr="008322B2">
        <w:rPr>
          <w:noProof/>
        </w:rPr>
        <w:t>Consumers</w:t>
      </w:r>
      <w:r w:rsidR="008322B2" w:rsidRPr="008322B2">
        <w:rPr>
          <w:noProof/>
        </w:rPr>
        <w:t xml:space="preserve">. </w:t>
      </w:r>
      <w:r w:rsidRPr="008322B2">
        <w:rPr>
          <w:noProof/>
        </w:rPr>
        <w:t xml:space="preserve">Journal </w:t>
      </w:r>
      <w:r w:rsidR="008322B2" w:rsidRPr="008322B2">
        <w:rPr>
          <w:noProof/>
        </w:rPr>
        <w:t xml:space="preserve">Of </w:t>
      </w:r>
      <w:r w:rsidRPr="008322B2">
        <w:rPr>
          <w:noProof/>
        </w:rPr>
        <w:t>Management</w:t>
      </w:r>
      <w:r w:rsidR="008322B2" w:rsidRPr="008322B2">
        <w:rPr>
          <w:noProof/>
        </w:rPr>
        <w:t xml:space="preserve">, </w:t>
      </w:r>
      <w:r w:rsidRPr="008322B2">
        <w:rPr>
          <w:noProof/>
        </w:rPr>
        <w:t>Economic</w:t>
      </w:r>
      <w:r w:rsidR="008322B2" w:rsidRPr="008322B2">
        <w:rPr>
          <w:noProof/>
        </w:rPr>
        <w:t xml:space="preserve">, And </w:t>
      </w:r>
      <w:r w:rsidRPr="008322B2">
        <w:rPr>
          <w:noProof/>
        </w:rPr>
        <w:t>Financial</w:t>
      </w:r>
      <w:r w:rsidR="008322B2" w:rsidRPr="008322B2">
        <w:rPr>
          <w:noProof/>
        </w:rPr>
        <w:t>, 3(3), 1–18.</w:t>
      </w:r>
    </w:p>
    <w:p w14:paraId="772F8FE7" w14:textId="122A544C" w:rsidR="00880C7F" w:rsidRPr="008322B2" w:rsidRDefault="00880C7F" w:rsidP="006006C6">
      <w:pPr>
        <w:widowControl w:val="0"/>
        <w:autoSpaceDE w:val="0"/>
        <w:autoSpaceDN w:val="0"/>
        <w:adjustRightInd w:val="0"/>
        <w:ind w:left="720" w:hanging="720"/>
        <w:jc w:val="both"/>
        <w:rPr>
          <w:noProof/>
        </w:rPr>
      </w:pPr>
      <w:r w:rsidRPr="008322B2">
        <w:rPr>
          <w:noProof/>
        </w:rPr>
        <w:t>Mendes</w:t>
      </w:r>
      <w:r w:rsidR="008322B2" w:rsidRPr="008322B2">
        <w:rPr>
          <w:noProof/>
        </w:rPr>
        <w:t xml:space="preserve">, </w:t>
      </w:r>
      <w:r w:rsidRPr="008322B2">
        <w:rPr>
          <w:noProof/>
        </w:rPr>
        <w:t>L</w:t>
      </w:r>
      <w:r w:rsidR="008322B2" w:rsidRPr="008322B2">
        <w:rPr>
          <w:noProof/>
        </w:rPr>
        <w:t xml:space="preserve">., &amp; </w:t>
      </w:r>
      <w:r w:rsidRPr="008322B2">
        <w:rPr>
          <w:noProof/>
        </w:rPr>
        <w:t>França</w:t>
      </w:r>
      <w:r w:rsidR="008322B2" w:rsidRPr="008322B2">
        <w:rPr>
          <w:noProof/>
        </w:rPr>
        <w:t xml:space="preserve">, </w:t>
      </w:r>
      <w:r w:rsidRPr="008322B2">
        <w:rPr>
          <w:noProof/>
        </w:rPr>
        <w:t>G</w:t>
      </w:r>
      <w:r w:rsidR="008322B2" w:rsidRPr="008322B2">
        <w:rPr>
          <w:noProof/>
        </w:rPr>
        <w:t xml:space="preserve">. (2025). </w:t>
      </w:r>
      <w:r w:rsidRPr="008322B2">
        <w:rPr>
          <w:noProof/>
        </w:rPr>
        <w:t xml:space="preserve">Lean </w:t>
      </w:r>
      <w:r w:rsidR="008322B2" w:rsidRPr="008322B2">
        <w:rPr>
          <w:noProof/>
        </w:rPr>
        <w:t xml:space="preserve">Thinking And Risk Management In Healthcare Organizations: A Systematic Literature Review And Research Agenda. </w:t>
      </w:r>
      <w:r w:rsidRPr="008322B2">
        <w:rPr>
          <w:noProof/>
        </w:rPr>
        <w:t xml:space="preserve">International Journal </w:t>
      </w:r>
      <w:r w:rsidR="008322B2" w:rsidRPr="008322B2">
        <w:rPr>
          <w:noProof/>
        </w:rPr>
        <w:t xml:space="preserve">Of </w:t>
      </w:r>
      <w:r w:rsidRPr="008322B2">
        <w:rPr>
          <w:noProof/>
        </w:rPr>
        <w:t xml:space="preserve">Quality </w:t>
      </w:r>
      <w:r w:rsidR="008322B2" w:rsidRPr="008322B2">
        <w:rPr>
          <w:noProof/>
        </w:rPr>
        <w:t xml:space="preserve">&amp; </w:t>
      </w:r>
      <w:r w:rsidRPr="008322B2">
        <w:rPr>
          <w:noProof/>
        </w:rPr>
        <w:t>Reliability Management</w:t>
      </w:r>
      <w:r w:rsidR="008322B2" w:rsidRPr="008322B2">
        <w:rPr>
          <w:noProof/>
        </w:rPr>
        <w:t>, 42(3), 851–892.</w:t>
      </w:r>
    </w:p>
    <w:p w14:paraId="76B0788A" w14:textId="6EA02776" w:rsidR="00880C7F" w:rsidRPr="008322B2" w:rsidRDefault="00880C7F" w:rsidP="006006C6">
      <w:pPr>
        <w:widowControl w:val="0"/>
        <w:autoSpaceDE w:val="0"/>
        <w:autoSpaceDN w:val="0"/>
        <w:adjustRightInd w:val="0"/>
        <w:ind w:left="720" w:hanging="720"/>
        <w:jc w:val="both"/>
        <w:rPr>
          <w:noProof/>
        </w:rPr>
      </w:pPr>
      <w:r w:rsidRPr="008322B2">
        <w:rPr>
          <w:noProof/>
        </w:rPr>
        <w:t>Parra</w:t>
      </w:r>
      <w:r w:rsidR="008322B2" w:rsidRPr="008322B2">
        <w:rPr>
          <w:noProof/>
        </w:rPr>
        <w:t xml:space="preserve">, </w:t>
      </w:r>
      <w:r w:rsidRPr="008322B2">
        <w:rPr>
          <w:noProof/>
        </w:rPr>
        <w:t>G</w:t>
      </w:r>
      <w:r w:rsidR="008322B2" w:rsidRPr="008322B2">
        <w:rPr>
          <w:noProof/>
        </w:rPr>
        <w:t xml:space="preserve">. </w:t>
      </w:r>
      <w:r w:rsidRPr="008322B2">
        <w:rPr>
          <w:noProof/>
        </w:rPr>
        <w:t>J</w:t>
      </w:r>
      <w:r w:rsidR="008322B2" w:rsidRPr="008322B2">
        <w:rPr>
          <w:noProof/>
        </w:rPr>
        <w:t xml:space="preserve">. </w:t>
      </w:r>
      <w:r w:rsidRPr="008322B2">
        <w:rPr>
          <w:noProof/>
        </w:rPr>
        <w:t>A</w:t>
      </w:r>
      <w:r w:rsidR="008322B2" w:rsidRPr="008322B2">
        <w:rPr>
          <w:noProof/>
        </w:rPr>
        <w:t xml:space="preserve">., </w:t>
      </w:r>
      <w:r w:rsidRPr="008322B2">
        <w:rPr>
          <w:noProof/>
        </w:rPr>
        <w:t>Veloz</w:t>
      </w:r>
      <w:r w:rsidR="008322B2" w:rsidRPr="008322B2">
        <w:rPr>
          <w:noProof/>
        </w:rPr>
        <w:t xml:space="preserve">, </w:t>
      </w:r>
      <w:r w:rsidRPr="008322B2">
        <w:rPr>
          <w:noProof/>
        </w:rPr>
        <w:t>M</w:t>
      </w:r>
      <w:r w:rsidR="008322B2" w:rsidRPr="008322B2">
        <w:rPr>
          <w:noProof/>
        </w:rPr>
        <w:t xml:space="preserve">. </w:t>
      </w:r>
      <w:r w:rsidRPr="008322B2">
        <w:rPr>
          <w:noProof/>
        </w:rPr>
        <w:t>J</w:t>
      </w:r>
      <w:r w:rsidR="008322B2" w:rsidRPr="008322B2">
        <w:rPr>
          <w:noProof/>
        </w:rPr>
        <w:t xml:space="preserve">. </w:t>
      </w:r>
      <w:r w:rsidRPr="008322B2">
        <w:rPr>
          <w:noProof/>
        </w:rPr>
        <w:t>G</w:t>
      </w:r>
      <w:r w:rsidR="008322B2" w:rsidRPr="008322B2">
        <w:rPr>
          <w:noProof/>
        </w:rPr>
        <w:t xml:space="preserve">., </w:t>
      </w:r>
      <w:r w:rsidRPr="008322B2">
        <w:rPr>
          <w:noProof/>
        </w:rPr>
        <w:t>Ávila</w:t>
      </w:r>
      <w:r w:rsidR="008322B2" w:rsidRPr="008322B2">
        <w:rPr>
          <w:noProof/>
        </w:rPr>
        <w:t xml:space="preserve">, </w:t>
      </w:r>
      <w:r w:rsidRPr="008322B2">
        <w:rPr>
          <w:noProof/>
        </w:rPr>
        <w:t>G</w:t>
      </w:r>
      <w:r w:rsidR="008322B2" w:rsidRPr="008322B2">
        <w:rPr>
          <w:noProof/>
        </w:rPr>
        <w:t xml:space="preserve">. </w:t>
      </w:r>
      <w:r w:rsidRPr="008322B2">
        <w:rPr>
          <w:noProof/>
        </w:rPr>
        <w:t>M</w:t>
      </w:r>
      <w:r w:rsidR="008322B2" w:rsidRPr="008322B2">
        <w:rPr>
          <w:noProof/>
        </w:rPr>
        <w:t xml:space="preserve">. </w:t>
      </w:r>
      <w:r w:rsidRPr="008322B2">
        <w:rPr>
          <w:noProof/>
        </w:rPr>
        <w:t>C</w:t>
      </w:r>
      <w:r w:rsidR="008322B2" w:rsidRPr="008322B2">
        <w:rPr>
          <w:noProof/>
        </w:rPr>
        <w:t xml:space="preserve">., </w:t>
      </w:r>
      <w:r w:rsidRPr="008322B2">
        <w:rPr>
          <w:noProof/>
        </w:rPr>
        <w:t>Veloz</w:t>
      </w:r>
      <w:r w:rsidR="008322B2" w:rsidRPr="008322B2">
        <w:rPr>
          <w:noProof/>
        </w:rPr>
        <w:t xml:space="preserve">, </w:t>
      </w:r>
      <w:r w:rsidRPr="008322B2">
        <w:rPr>
          <w:noProof/>
        </w:rPr>
        <w:t>M</w:t>
      </w:r>
      <w:r w:rsidR="008322B2" w:rsidRPr="008322B2">
        <w:rPr>
          <w:noProof/>
        </w:rPr>
        <w:t xml:space="preserve">. </w:t>
      </w:r>
      <w:r w:rsidRPr="008322B2">
        <w:rPr>
          <w:noProof/>
        </w:rPr>
        <w:t>V</w:t>
      </w:r>
      <w:r w:rsidR="008322B2" w:rsidRPr="008322B2">
        <w:rPr>
          <w:noProof/>
        </w:rPr>
        <w:t xml:space="preserve">. </w:t>
      </w:r>
      <w:r w:rsidRPr="008322B2">
        <w:rPr>
          <w:noProof/>
        </w:rPr>
        <w:t>G</w:t>
      </w:r>
      <w:r w:rsidR="008322B2" w:rsidRPr="008322B2">
        <w:rPr>
          <w:noProof/>
        </w:rPr>
        <w:t xml:space="preserve">., </w:t>
      </w:r>
      <w:r w:rsidRPr="008322B2">
        <w:rPr>
          <w:noProof/>
        </w:rPr>
        <w:t>Rochina</w:t>
      </w:r>
      <w:r w:rsidR="008322B2" w:rsidRPr="008322B2">
        <w:rPr>
          <w:noProof/>
        </w:rPr>
        <w:t xml:space="preserve">, </w:t>
      </w:r>
      <w:r w:rsidRPr="008322B2">
        <w:rPr>
          <w:noProof/>
        </w:rPr>
        <w:t>P</w:t>
      </w:r>
      <w:r w:rsidR="008322B2" w:rsidRPr="008322B2">
        <w:rPr>
          <w:noProof/>
        </w:rPr>
        <w:t xml:space="preserve">. </w:t>
      </w:r>
      <w:r w:rsidRPr="008322B2">
        <w:rPr>
          <w:noProof/>
        </w:rPr>
        <w:t>A</w:t>
      </w:r>
      <w:r w:rsidR="008322B2" w:rsidRPr="008322B2">
        <w:rPr>
          <w:noProof/>
        </w:rPr>
        <w:t xml:space="preserve">. </w:t>
      </w:r>
      <w:r w:rsidRPr="008322B2">
        <w:rPr>
          <w:noProof/>
        </w:rPr>
        <w:t>G</w:t>
      </w:r>
      <w:r w:rsidR="008322B2" w:rsidRPr="008322B2">
        <w:rPr>
          <w:noProof/>
        </w:rPr>
        <w:t xml:space="preserve">., &amp; </w:t>
      </w:r>
      <w:r w:rsidRPr="008322B2">
        <w:rPr>
          <w:noProof/>
        </w:rPr>
        <w:t>Parra</w:t>
      </w:r>
      <w:r w:rsidR="008322B2" w:rsidRPr="008322B2">
        <w:rPr>
          <w:noProof/>
        </w:rPr>
        <w:t xml:space="preserve">, </w:t>
      </w:r>
      <w:r w:rsidRPr="008322B2">
        <w:rPr>
          <w:noProof/>
        </w:rPr>
        <w:t>E</w:t>
      </w:r>
      <w:r w:rsidR="008322B2" w:rsidRPr="008322B2">
        <w:rPr>
          <w:noProof/>
        </w:rPr>
        <w:t xml:space="preserve">. </w:t>
      </w:r>
      <w:r w:rsidRPr="008322B2">
        <w:rPr>
          <w:noProof/>
        </w:rPr>
        <w:t>X</w:t>
      </w:r>
      <w:r w:rsidR="008322B2" w:rsidRPr="008322B2">
        <w:rPr>
          <w:noProof/>
        </w:rPr>
        <w:t xml:space="preserve">. </w:t>
      </w:r>
      <w:r w:rsidRPr="008322B2">
        <w:rPr>
          <w:noProof/>
        </w:rPr>
        <w:t>C</w:t>
      </w:r>
      <w:r w:rsidR="008322B2" w:rsidRPr="008322B2">
        <w:rPr>
          <w:noProof/>
        </w:rPr>
        <w:t xml:space="preserve">. (2025). </w:t>
      </w:r>
      <w:r w:rsidRPr="008322B2">
        <w:rPr>
          <w:noProof/>
        </w:rPr>
        <w:t xml:space="preserve">Risk Management </w:t>
      </w:r>
      <w:r w:rsidR="008322B2" w:rsidRPr="008322B2">
        <w:rPr>
          <w:noProof/>
        </w:rPr>
        <w:t xml:space="preserve">In </w:t>
      </w:r>
      <w:r w:rsidRPr="008322B2">
        <w:rPr>
          <w:noProof/>
        </w:rPr>
        <w:t xml:space="preserve">Process Management </w:t>
      </w:r>
      <w:r w:rsidR="008322B2" w:rsidRPr="008322B2">
        <w:rPr>
          <w:noProof/>
        </w:rPr>
        <w:t xml:space="preserve">In The </w:t>
      </w:r>
      <w:r w:rsidRPr="008322B2">
        <w:rPr>
          <w:noProof/>
        </w:rPr>
        <w:t xml:space="preserve">Contemporary Organization </w:t>
      </w:r>
      <w:r w:rsidR="008322B2" w:rsidRPr="008322B2">
        <w:rPr>
          <w:noProof/>
        </w:rPr>
        <w:t xml:space="preserve">That </w:t>
      </w:r>
      <w:r w:rsidRPr="008322B2">
        <w:rPr>
          <w:noProof/>
        </w:rPr>
        <w:t xml:space="preserve">Meets Sustainable Development Goals </w:t>
      </w:r>
      <w:r w:rsidR="008322B2" w:rsidRPr="008322B2">
        <w:rPr>
          <w:noProof/>
        </w:rPr>
        <w:t>(</w:t>
      </w:r>
      <w:r w:rsidRPr="008322B2">
        <w:rPr>
          <w:noProof/>
        </w:rPr>
        <w:t>SDG</w:t>
      </w:r>
      <w:r w:rsidR="008322B2" w:rsidRPr="008322B2">
        <w:rPr>
          <w:noProof/>
        </w:rPr>
        <w:t xml:space="preserve">). </w:t>
      </w:r>
      <w:r w:rsidRPr="008322B2">
        <w:rPr>
          <w:noProof/>
        </w:rPr>
        <w:t xml:space="preserve">Journal </w:t>
      </w:r>
      <w:r w:rsidR="008322B2" w:rsidRPr="008322B2">
        <w:rPr>
          <w:noProof/>
        </w:rPr>
        <w:t xml:space="preserve">Of </w:t>
      </w:r>
      <w:r w:rsidRPr="008322B2">
        <w:rPr>
          <w:noProof/>
        </w:rPr>
        <w:t xml:space="preserve">Lifestyle </w:t>
      </w:r>
      <w:r w:rsidR="008322B2" w:rsidRPr="008322B2">
        <w:rPr>
          <w:noProof/>
        </w:rPr>
        <w:t xml:space="preserve">And Sdgs </w:t>
      </w:r>
      <w:r w:rsidRPr="008322B2">
        <w:rPr>
          <w:noProof/>
        </w:rPr>
        <w:t>Review</w:t>
      </w:r>
      <w:r w:rsidR="008322B2" w:rsidRPr="008322B2">
        <w:rPr>
          <w:noProof/>
        </w:rPr>
        <w:t>, 5(2), E04175–E04175.</w:t>
      </w:r>
    </w:p>
    <w:p w14:paraId="6B0D4E6D" w14:textId="5E60EC6C" w:rsidR="00880C7F" w:rsidRPr="008322B2" w:rsidRDefault="00880C7F" w:rsidP="006006C6">
      <w:pPr>
        <w:widowControl w:val="0"/>
        <w:autoSpaceDE w:val="0"/>
        <w:autoSpaceDN w:val="0"/>
        <w:adjustRightInd w:val="0"/>
        <w:ind w:left="720" w:hanging="720"/>
        <w:jc w:val="both"/>
        <w:rPr>
          <w:noProof/>
        </w:rPr>
      </w:pPr>
      <w:r w:rsidRPr="008322B2">
        <w:rPr>
          <w:noProof/>
        </w:rPr>
        <w:t>Pranoto</w:t>
      </w:r>
      <w:r w:rsidR="008322B2" w:rsidRPr="008322B2">
        <w:rPr>
          <w:noProof/>
        </w:rPr>
        <w:t xml:space="preserve">, </w:t>
      </w:r>
      <w:r w:rsidRPr="008322B2">
        <w:rPr>
          <w:noProof/>
        </w:rPr>
        <w:t>A</w:t>
      </w:r>
      <w:r w:rsidR="008322B2" w:rsidRPr="008322B2">
        <w:rPr>
          <w:noProof/>
        </w:rPr>
        <w:t xml:space="preserve">., &amp; </w:t>
      </w:r>
      <w:r w:rsidRPr="008322B2">
        <w:rPr>
          <w:noProof/>
        </w:rPr>
        <w:t>Indradewa</w:t>
      </w:r>
      <w:r w:rsidR="008322B2" w:rsidRPr="008322B2">
        <w:rPr>
          <w:noProof/>
        </w:rPr>
        <w:t xml:space="preserve">, </w:t>
      </w:r>
      <w:r w:rsidRPr="008322B2">
        <w:rPr>
          <w:noProof/>
        </w:rPr>
        <w:t>R</w:t>
      </w:r>
      <w:r w:rsidR="008322B2" w:rsidRPr="008322B2">
        <w:rPr>
          <w:noProof/>
        </w:rPr>
        <w:t xml:space="preserve">. (2023). </w:t>
      </w:r>
      <w:r w:rsidRPr="008322B2">
        <w:rPr>
          <w:noProof/>
        </w:rPr>
        <w:t xml:space="preserve">Risk Management </w:t>
      </w:r>
      <w:r w:rsidR="008322B2" w:rsidRPr="008322B2">
        <w:rPr>
          <w:noProof/>
        </w:rPr>
        <w:t>For “</w:t>
      </w:r>
      <w:r w:rsidRPr="008322B2">
        <w:rPr>
          <w:noProof/>
        </w:rPr>
        <w:t xml:space="preserve">Stockists </w:t>
      </w:r>
      <w:r w:rsidR="008322B2" w:rsidRPr="008322B2">
        <w:rPr>
          <w:noProof/>
        </w:rPr>
        <w:t xml:space="preserve">And </w:t>
      </w:r>
      <w:r w:rsidRPr="008322B2">
        <w:rPr>
          <w:noProof/>
        </w:rPr>
        <w:t>Fabrication Abrasion Resistance Plate</w:t>
      </w:r>
      <w:r w:rsidR="008322B2" w:rsidRPr="008322B2">
        <w:rPr>
          <w:noProof/>
        </w:rPr>
        <w:t xml:space="preserve">” In </w:t>
      </w:r>
      <w:r w:rsidRPr="008322B2">
        <w:rPr>
          <w:noProof/>
        </w:rPr>
        <w:t>Indonesia</w:t>
      </w:r>
      <w:r w:rsidR="008322B2" w:rsidRPr="008322B2">
        <w:rPr>
          <w:noProof/>
        </w:rPr>
        <w:t xml:space="preserve">. </w:t>
      </w:r>
      <w:r w:rsidRPr="008322B2">
        <w:rPr>
          <w:noProof/>
        </w:rPr>
        <w:t>Jurnal Syntax Admiration</w:t>
      </w:r>
      <w:r w:rsidR="008322B2" w:rsidRPr="008322B2">
        <w:rPr>
          <w:noProof/>
        </w:rPr>
        <w:t>, 4(11), 2180–2196.</w:t>
      </w:r>
    </w:p>
    <w:p w14:paraId="78869505" w14:textId="4F5FAA9C" w:rsidR="00880C7F" w:rsidRPr="008322B2" w:rsidRDefault="00880C7F" w:rsidP="006006C6">
      <w:pPr>
        <w:widowControl w:val="0"/>
        <w:autoSpaceDE w:val="0"/>
        <w:autoSpaceDN w:val="0"/>
        <w:adjustRightInd w:val="0"/>
        <w:ind w:left="720" w:hanging="720"/>
        <w:jc w:val="both"/>
        <w:rPr>
          <w:noProof/>
        </w:rPr>
      </w:pPr>
      <w:r w:rsidRPr="008322B2">
        <w:rPr>
          <w:noProof/>
        </w:rPr>
        <w:t>Ramadhan</w:t>
      </w:r>
      <w:r w:rsidR="008322B2" w:rsidRPr="008322B2">
        <w:rPr>
          <w:noProof/>
        </w:rPr>
        <w:t xml:space="preserve">, </w:t>
      </w:r>
      <w:r w:rsidRPr="008322B2">
        <w:rPr>
          <w:noProof/>
        </w:rPr>
        <w:t>R</w:t>
      </w:r>
      <w:r w:rsidR="008322B2" w:rsidRPr="008322B2">
        <w:rPr>
          <w:noProof/>
        </w:rPr>
        <w:t xml:space="preserve">. </w:t>
      </w:r>
      <w:r w:rsidRPr="008322B2">
        <w:rPr>
          <w:noProof/>
        </w:rPr>
        <w:t>K</w:t>
      </w:r>
      <w:r w:rsidR="008322B2" w:rsidRPr="008322B2">
        <w:rPr>
          <w:noProof/>
        </w:rPr>
        <w:t xml:space="preserve">., </w:t>
      </w:r>
      <w:r w:rsidRPr="008322B2">
        <w:rPr>
          <w:noProof/>
        </w:rPr>
        <w:t>Indradewa</w:t>
      </w:r>
      <w:r w:rsidR="008322B2" w:rsidRPr="008322B2">
        <w:rPr>
          <w:noProof/>
        </w:rPr>
        <w:t xml:space="preserve">, </w:t>
      </w:r>
      <w:r w:rsidRPr="008322B2">
        <w:rPr>
          <w:noProof/>
        </w:rPr>
        <w:t>R</w:t>
      </w:r>
      <w:r w:rsidR="008322B2" w:rsidRPr="008322B2">
        <w:rPr>
          <w:noProof/>
        </w:rPr>
        <w:t xml:space="preserve">., </w:t>
      </w:r>
      <w:r w:rsidRPr="008322B2">
        <w:rPr>
          <w:noProof/>
        </w:rPr>
        <w:t>Syah</w:t>
      </w:r>
      <w:r w:rsidR="008322B2" w:rsidRPr="008322B2">
        <w:rPr>
          <w:noProof/>
        </w:rPr>
        <w:t xml:space="preserve">, </w:t>
      </w:r>
      <w:r w:rsidRPr="008322B2">
        <w:rPr>
          <w:noProof/>
        </w:rPr>
        <w:t>T</w:t>
      </w:r>
      <w:r w:rsidR="008322B2" w:rsidRPr="008322B2">
        <w:rPr>
          <w:noProof/>
        </w:rPr>
        <w:t xml:space="preserve">. </w:t>
      </w:r>
      <w:r w:rsidRPr="008322B2">
        <w:rPr>
          <w:noProof/>
        </w:rPr>
        <w:t>Y</w:t>
      </w:r>
      <w:r w:rsidR="008322B2" w:rsidRPr="008322B2">
        <w:rPr>
          <w:noProof/>
        </w:rPr>
        <w:t xml:space="preserve">. </w:t>
      </w:r>
      <w:r w:rsidRPr="008322B2">
        <w:rPr>
          <w:noProof/>
        </w:rPr>
        <w:t>R</w:t>
      </w:r>
      <w:r w:rsidR="008322B2" w:rsidRPr="008322B2">
        <w:rPr>
          <w:noProof/>
        </w:rPr>
        <w:t xml:space="preserve">., &amp; </w:t>
      </w:r>
      <w:r w:rsidRPr="008322B2">
        <w:rPr>
          <w:noProof/>
        </w:rPr>
        <w:t>Kustiawan</w:t>
      </w:r>
      <w:r w:rsidR="008322B2" w:rsidRPr="008322B2">
        <w:rPr>
          <w:noProof/>
        </w:rPr>
        <w:t xml:space="preserve">, </w:t>
      </w:r>
      <w:r w:rsidRPr="008322B2">
        <w:rPr>
          <w:noProof/>
        </w:rPr>
        <w:t>U</w:t>
      </w:r>
      <w:r w:rsidR="008322B2" w:rsidRPr="008322B2">
        <w:rPr>
          <w:noProof/>
        </w:rPr>
        <w:t xml:space="preserve">. (2024). </w:t>
      </w:r>
      <w:r w:rsidRPr="008322B2">
        <w:rPr>
          <w:noProof/>
        </w:rPr>
        <w:t>RISK MANAGEMENT APPROACH AT PT</w:t>
      </w:r>
      <w:r w:rsidR="008322B2" w:rsidRPr="008322B2">
        <w:rPr>
          <w:noProof/>
        </w:rPr>
        <w:t xml:space="preserve">. </w:t>
      </w:r>
      <w:r w:rsidRPr="008322B2">
        <w:rPr>
          <w:noProof/>
        </w:rPr>
        <w:t>RECYCLED PAPER HUB</w:t>
      </w:r>
      <w:r w:rsidR="008322B2" w:rsidRPr="008322B2">
        <w:rPr>
          <w:noProof/>
        </w:rPr>
        <w:t xml:space="preserve">. </w:t>
      </w:r>
      <w:r w:rsidRPr="008322B2">
        <w:rPr>
          <w:noProof/>
        </w:rPr>
        <w:t>Jurnal Multidisiplin Inovatif</w:t>
      </w:r>
      <w:r w:rsidR="008322B2" w:rsidRPr="008322B2">
        <w:rPr>
          <w:noProof/>
        </w:rPr>
        <w:t>, 8(6).</w:t>
      </w:r>
    </w:p>
    <w:p w14:paraId="5E0FD088" w14:textId="615B9506" w:rsidR="00880C7F" w:rsidRPr="008322B2" w:rsidRDefault="00880C7F" w:rsidP="006006C6">
      <w:pPr>
        <w:widowControl w:val="0"/>
        <w:autoSpaceDE w:val="0"/>
        <w:autoSpaceDN w:val="0"/>
        <w:adjustRightInd w:val="0"/>
        <w:ind w:left="720" w:hanging="720"/>
        <w:jc w:val="both"/>
        <w:rPr>
          <w:noProof/>
        </w:rPr>
      </w:pPr>
      <w:r w:rsidRPr="008322B2">
        <w:rPr>
          <w:noProof/>
        </w:rPr>
        <w:t>Saputra</w:t>
      </w:r>
      <w:r w:rsidR="008322B2" w:rsidRPr="008322B2">
        <w:rPr>
          <w:noProof/>
        </w:rPr>
        <w:t xml:space="preserve">, </w:t>
      </w:r>
      <w:r w:rsidRPr="008322B2">
        <w:rPr>
          <w:noProof/>
        </w:rPr>
        <w:t>A</w:t>
      </w:r>
      <w:r w:rsidR="008322B2" w:rsidRPr="008322B2">
        <w:rPr>
          <w:noProof/>
        </w:rPr>
        <w:t xml:space="preserve">., </w:t>
      </w:r>
      <w:r w:rsidRPr="008322B2">
        <w:rPr>
          <w:noProof/>
        </w:rPr>
        <w:t>Indradewa</w:t>
      </w:r>
      <w:r w:rsidR="008322B2" w:rsidRPr="008322B2">
        <w:rPr>
          <w:noProof/>
        </w:rPr>
        <w:t xml:space="preserve">, </w:t>
      </w:r>
      <w:r w:rsidRPr="008322B2">
        <w:rPr>
          <w:noProof/>
        </w:rPr>
        <w:t>R</w:t>
      </w:r>
      <w:r w:rsidR="008322B2" w:rsidRPr="008322B2">
        <w:rPr>
          <w:noProof/>
        </w:rPr>
        <w:t xml:space="preserve">., </w:t>
      </w:r>
      <w:r w:rsidRPr="008322B2">
        <w:rPr>
          <w:noProof/>
        </w:rPr>
        <w:t>Syah</w:t>
      </w:r>
      <w:r w:rsidR="008322B2" w:rsidRPr="008322B2">
        <w:rPr>
          <w:noProof/>
        </w:rPr>
        <w:t xml:space="preserve">, </w:t>
      </w:r>
      <w:r w:rsidRPr="008322B2">
        <w:rPr>
          <w:noProof/>
        </w:rPr>
        <w:t>T</w:t>
      </w:r>
      <w:r w:rsidR="008322B2" w:rsidRPr="008322B2">
        <w:rPr>
          <w:noProof/>
        </w:rPr>
        <w:t xml:space="preserve">. </w:t>
      </w:r>
      <w:r w:rsidRPr="008322B2">
        <w:rPr>
          <w:noProof/>
        </w:rPr>
        <w:t>Y</w:t>
      </w:r>
      <w:r w:rsidR="008322B2" w:rsidRPr="008322B2">
        <w:rPr>
          <w:noProof/>
        </w:rPr>
        <w:t xml:space="preserve">. </w:t>
      </w:r>
      <w:r w:rsidRPr="008322B2">
        <w:rPr>
          <w:noProof/>
        </w:rPr>
        <w:t>R</w:t>
      </w:r>
      <w:r w:rsidR="008322B2" w:rsidRPr="008322B2">
        <w:rPr>
          <w:noProof/>
        </w:rPr>
        <w:t xml:space="preserve">., &amp; </w:t>
      </w:r>
      <w:r w:rsidRPr="008322B2">
        <w:rPr>
          <w:noProof/>
        </w:rPr>
        <w:t>Fajarwati</w:t>
      </w:r>
      <w:r w:rsidR="008322B2" w:rsidRPr="008322B2">
        <w:rPr>
          <w:noProof/>
        </w:rPr>
        <w:t xml:space="preserve">, </w:t>
      </w:r>
      <w:r w:rsidRPr="008322B2">
        <w:rPr>
          <w:noProof/>
        </w:rPr>
        <w:t>D</w:t>
      </w:r>
      <w:r w:rsidR="008322B2" w:rsidRPr="008322B2">
        <w:rPr>
          <w:noProof/>
        </w:rPr>
        <w:t xml:space="preserve">. (2021). </w:t>
      </w:r>
      <w:r w:rsidRPr="008322B2">
        <w:rPr>
          <w:noProof/>
        </w:rPr>
        <w:t xml:space="preserve">Risk Management Application </w:t>
      </w:r>
      <w:r w:rsidR="008322B2" w:rsidRPr="008322B2">
        <w:rPr>
          <w:noProof/>
        </w:rPr>
        <w:t xml:space="preserve">For </w:t>
      </w:r>
      <w:r w:rsidRPr="008322B2">
        <w:rPr>
          <w:noProof/>
        </w:rPr>
        <w:t>Business Startups</w:t>
      </w:r>
      <w:r w:rsidR="008322B2" w:rsidRPr="008322B2">
        <w:rPr>
          <w:noProof/>
        </w:rPr>
        <w:t xml:space="preserve">" </w:t>
      </w:r>
      <w:r w:rsidRPr="008322B2">
        <w:rPr>
          <w:noProof/>
        </w:rPr>
        <w:t>Jamu Partnership</w:t>
      </w:r>
      <w:r w:rsidR="008322B2" w:rsidRPr="008322B2">
        <w:rPr>
          <w:noProof/>
        </w:rPr>
        <w:t xml:space="preserve">" In </w:t>
      </w:r>
      <w:r w:rsidRPr="008322B2">
        <w:rPr>
          <w:noProof/>
        </w:rPr>
        <w:t>Indonesia</w:t>
      </w:r>
      <w:r w:rsidR="008322B2" w:rsidRPr="008322B2">
        <w:rPr>
          <w:noProof/>
        </w:rPr>
        <w:t xml:space="preserve">. </w:t>
      </w:r>
      <w:r w:rsidRPr="008322B2">
        <w:rPr>
          <w:noProof/>
        </w:rPr>
        <w:t xml:space="preserve">International Journal </w:t>
      </w:r>
      <w:r w:rsidR="008322B2" w:rsidRPr="008322B2">
        <w:rPr>
          <w:noProof/>
        </w:rPr>
        <w:t xml:space="preserve">Of </w:t>
      </w:r>
      <w:r w:rsidRPr="008322B2">
        <w:rPr>
          <w:noProof/>
        </w:rPr>
        <w:t xml:space="preserve">Research </w:t>
      </w:r>
      <w:r w:rsidR="008322B2" w:rsidRPr="008322B2">
        <w:rPr>
          <w:noProof/>
        </w:rPr>
        <w:t xml:space="preserve">And </w:t>
      </w:r>
      <w:r w:rsidRPr="008322B2">
        <w:rPr>
          <w:noProof/>
        </w:rPr>
        <w:t>Review</w:t>
      </w:r>
      <w:r w:rsidR="008322B2" w:rsidRPr="008322B2">
        <w:rPr>
          <w:noProof/>
        </w:rPr>
        <w:t>, 8(8), 148–155.</w:t>
      </w:r>
    </w:p>
    <w:p w14:paraId="1FBFEB04" w14:textId="70DCDDFC" w:rsidR="00880C7F" w:rsidRPr="008322B2" w:rsidRDefault="00880C7F" w:rsidP="006006C6">
      <w:pPr>
        <w:widowControl w:val="0"/>
        <w:autoSpaceDE w:val="0"/>
        <w:autoSpaceDN w:val="0"/>
        <w:adjustRightInd w:val="0"/>
        <w:ind w:left="720" w:hanging="720"/>
        <w:jc w:val="both"/>
        <w:rPr>
          <w:noProof/>
        </w:rPr>
      </w:pPr>
      <w:r w:rsidRPr="008322B2">
        <w:rPr>
          <w:noProof/>
        </w:rPr>
        <w:t>Scavarda</w:t>
      </w:r>
      <w:r w:rsidR="008322B2" w:rsidRPr="008322B2">
        <w:rPr>
          <w:noProof/>
        </w:rPr>
        <w:t xml:space="preserve">, </w:t>
      </w:r>
      <w:r w:rsidRPr="008322B2">
        <w:rPr>
          <w:noProof/>
        </w:rPr>
        <w:t>L</w:t>
      </w:r>
      <w:r w:rsidR="008322B2" w:rsidRPr="008322B2">
        <w:rPr>
          <w:noProof/>
        </w:rPr>
        <w:t xml:space="preserve">. </w:t>
      </w:r>
      <w:r w:rsidRPr="008322B2">
        <w:rPr>
          <w:noProof/>
        </w:rPr>
        <w:t>F</w:t>
      </w:r>
      <w:r w:rsidR="008322B2" w:rsidRPr="008322B2">
        <w:rPr>
          <w:noProof/>
        </w:rPr>
        <w:t xml:space="preserve">., </w:t>
      </w:r>
      <w:r w:rsidRPr="008322B2">
        <w:rPr>
          <w:noProof/>
        </w:rPr>
        <w:t>Ceryno</w:t>
      </w:r>
      <w:r w:rsidR="008322B2" w:rsidRPr="008322B2">
        <w:rPr>
          <w:noProof/>
        </w:rPr>
        <w:t xml:space="preserve">, </w:t>
      </w:r>
      <w:r w:rsidRPr="008322B2">
        <w:rPr>
          <w:noProof/>
        </w:rPr>
        <w:t>P</w:t>
      </w:r>
      <w:r w:rsidR="008322B2" w:rsidRPr="008322B2">
        <w:rPr>
          <w:noProof/>
        </w:rPr>
        <w:t xml:space="preserve">., </w:t>
      </w:r>
      <w:r w:rsidRPr="008322B2">
        <w:rPr>
          <w:noProof/>
        </w:rPr>
        <w:t>Azevedo</w:t>
      </w:r>
      <w:r w:rsidR="008322B2" w:rsidRPr="008322B2">
        <w:rPr>
          <w:noProof/>
        </w:rPr>
        <w:t xml:space="preserve">, </w:t>
      </w:r>
      <w:r w:rsidRPr="008322B2">
        <w:rPr>
          <w:noProof/>
        </w:rPr>
        <w:t>T</w:t>
      </w:r>
      <w:r w:rsidR="008322B2" w:rsidRPr="008322B2">
        <w:rPr>
          <w:noProof/>
        </w:rPr>
        <w:t xml:space="preserve">., &amp; </w:t>
      </w:r>
      <w:r w:rsidRPr="008322B2">
        <w:rPr>
          <w:noProof/>
        </w:rPr>
        <w:t>Goyannes Gusmão Caiado</w:t>
      </w:r>
      <w:r w:rsidR="008322B2" w:rsidRPr="008322B2">
        <w:rPr>
          <w:noProof/>
        </w:rPr>
        <w:t xml:space="preserve">, </w:t>
      </w:r>
      <w:r w:rsidRPr="008322B2">
        <w:rPr>
          <w:noProof/>
        </w:rPr>
        <w:t>R</w:t>
      </w:r>
      <w:r w:rsidR="008322B2" w:rsidRPr="008322B2">
        <w:rPr>
          <w:noProof/>
        </w:rPr>
        <w:t xml:space="preserve">. (2025). </w:t>
      </w:r>
      <w:r w:rsidRPr="008322B2">
        <w:rPr>
          <w:noProof/>
        </w:rPr>
        <w:t xml:space="preserve">A </w:t>
      </w:r>
      <w:r w:rsidR="008322B2" w:rsidRPr="008322B2">
        <w:rPr>
          <w:noProof/>
        </w:rPr>
        <w:t xml:space="preserve">Business Process Management Lifecycle Framework For Continuous Improvement Towards Operational Excellence: Lessons Learned From A Longitudinal Study In A </w:t>
      </w:r>
      <w:r w:rsidRPr="008322B2">
        <w:rPr>
          <w:noProof/>
        </w:rPr>
        <w:t xml:space="preserve">Brazilian </w:t>
      </w:r>
      <w:r w:rsidR="008322B2" w:rsidRPr="008322B2">
        <w:rPr>
          <w:noProof/>
        </w:rPr>
        <w:t xml:space="preserve">Organisation. </w:t>
      </w:r>
      <w:r w:rsidRPr="008322B2">
        <w:rPr>
          <w:noProof/>
        </w:rPr>
        <w:t xml:space="preserve">International Journal </w:t>
      </w:r>
      <w:r w:rsidR="008322B2" w:rsidRPr="008322B2">
        <w:rPr>
          <w:noProof/>
        </w:rPr>
        <w:t xml:space="preserve">Of </w:t>
      </w:r>
      <w:r w:rsidRPr="008322B2">
        <w:rPr>
          <w:noProof/>
        </w:rPr>
        <w:t>Lean Six Sigma</w:t>
      </w:r>
      <w:r w:rsidR="008322B2" w:rsidRPr="008322B2">
        <w:rPr>
          <w:noProof/>
        </w:rPr>
        <w:t>, 16(2), 296–327.</w:t>
      </w:r>
    </w:p>
    <w:p w14:paraId="20A7CABA" w14:textId="2BAEAD6B" w:rsidR="00880C7F" w:rsidRPr="008322B2" w:rsidRDefault="008322B2" w:rsidP="006006C6">
      <w:pPr>
        <w:widowControl w:val="0"/>
        <w:autoSpaceDE w:val="0"/>
        <w:autoSpaceDN w:val="0"/>
        <w:adjustRightInd w:val="0"/>
        <w:ind w:left="720" w:hanging="720"/>
        <w:jc w:val="both"/>
        <w:rPr>
          <w:noProof/>
        </w:rPr>
      </w:pPr>
      <w:r w:rsidRPr="008322B2">
        <w:rPr>
          <w:noProof/>
        </w:rPr>
        <w:t>Yuwono, M. A., &amp; Ellitan, L. (2025). Implementation Of Enterprise Risk Management As A Strategy For Increasing Competitive Advantage: Study At Companies In Central Kalimantan. Journal Of Business Management And Accounting, 15(1), 55–78.</w:t>
      </w:r>
    </w:p>
    <w:p w14:paraId="601905FA" w14:textId="45D82F79" w:rsidR="00880C7F" w:rsidRPr="008322B2" w:rsidRDefault="00880C7F" w:rsidP="006006C6">
      <w:pPr>
        <w:widowControl w:val="0"/>
        <w:autoSpaceDE w:val="0"/>
        <w:autoSpaceDN w:val="0"/>
        <w:adjustRightInd w:val="0"/>
        <w:ind w:left="720" w:hanging="720"/>
        <w:jc w:val="both"/>
        <w:rPr>
          <w:noProof/>
        </w:rPr>
      </w:pPr>
      <w:r w:rsidRPr="008322B2">
        <w:rPr>
          <w:noProof/>
        </w:rPr>
        <w:t>Zekos</w:t>
      </w:r>
      <w:r w:rsidR="008322B2" w:rsidRPr="008322B2">
        <w:rPr>
          <w:noProof/>
        </w:rPr>
        <w:t xml:space="preserve">, </w:t>
      </w:r>
      <w:r w:rsidRPr="008322B2">
        <w:rPr>
          <w:noProof/>
        </w:rPr>
        <w:t>G</w:t>
      </w:r>
      <w:r w:rsidR="008322B2" w:rsidRPr="008322B2">
        <w:rPr>
          <w:noProof/>
        </w:rPr>
        <w:t xml:space="preserve">. </w:t>
      </w:r>
      <w:r w:rsidRPr="008322B2">
        <w:rPr>
          <w:noProof/>
        </w:rPr>
        <w:t>I</w:t>
      </w:r>
      <w:r w:rsidR="008322B2" w:rsidRPr="008322B2">
        <w:rPr>
          <w:noProof/>
        </w:rPr>
        <w:t xml:space="preserve">., &amp; </w:t>
      </w:r>
      <w:r w:rsidRPr="008322B2">
        <w:rPr>
          <w:noProof/>
        </w:rPr>
        <w:t>Zekos</w:t>
      </w:r>
      <w:r w:rsidR="008322B2" w:rsidRPr="008322B2">
        <w:rPr>
          <w:noProof/>
        </w:rPr>
        <w:t xml:space="preserve">, </w:t>
      </w:r>
      <w:r w:rsidRPr="008322B2">
        <w:rPr>
          <w:noProof/>
        </w:rPr>
        <w:t>G</w:t>
      </w:r>
      <w:r w:rsidR="008322B2" w:rsidRPr="008322B2">
        <w:rPr>
          <w:noProof/>
        </w:rPr>
        <w:t xml:space="preserve">. </w:t>
      </w:r>
      <w:r w:rsidRPr="008322B2">
        <w:rPr>
          <w:noProof/>
        </w:rPr>
        <w:t>I</w:t>
      </w:r>
      <w:r w:rsidR="008322B2" w:rsidRPr="008322B2">
        <w:rPr>
          <w:noProof/>
        </w:rPr>
        <w:t xml:space="preserve">. (2021). </w:t>
      </w:r>
      <w:r w:rsidRPr="008322B2">
        <w:rPr>
          <w:noProof/>
        </w:rPr>
        <w:t xml:space="preserve">Risk </w:t>
      </w:r>
      <w:r w:rsidR="008322B2" w:rsidRPr="008322B2">
        <w:rPr>
          <w:noProof/>
        </w:rPr>
        <w:t xml:space="preserve">Management Developments. </w:t>
      </w:r>
      <w:r w:rsidRPr="008322B2">
        <w:rPr>
          <w:noProof/>
        </w:rPr>
        <w:t xml:space="preserve">Economics </w:t>
      </w:r>
      <w:r w:rsidR="008322B2" w:rsidRPr="008322B2">
        <w:rPr>
          <w:noProof/>
        </w:rPr>
        <w:t xml:space="preserve">And </w:t>
      </w:r>
      <w:r w:rsidRPr="008322B2">
        <w:rPr>
          <w:noProof/>
        </w:rPr>
        <w:t xml:space="preserve">Law </w:t>
      </w:r>
      <w:r w:rsidR="008322B2" w:rsidRPr="008322B2">
        <w:rPr>
          <w:noProof/>
        </w:rPr>
        <w:t xml:space="preserve">Of </w:t>
      </w:r>
      <w:r w:rsidRPr="008322B2">
        <w:rPr>
          <w:noProof/>
        </w:rPr>
        <w:t>Artificial Intelligence</w:t>
      </w:r>
      <w:r w:rsidR="008322B2" w:rsidRPr="008322B2">
        <w:rPr>
          <w:noProof/>
        </w:rPr>
        <w:t xml:space="preserve">: </w:t>
      </w:r>
      <w:r w:rsidRPr="008322B2">
        <w:rPr>
          <w:noProof/>
        </w:rPr>
        <w:t>Finance</w:t>
      </w:r>
      <w:r w:rsidR="008322B2" w:rsidRPr="008322B2">
        <w:rPr>
          <w:noProof/>
        </w:rPr>
        <w:t xml:space="preserve">, </w:t>
      </w:r>
      <w:r w:rsidRPr="008322B2">
        <w:rPr>
          <w:noProof/>
        </w:rPr>
        <w:t>Economic Impacts</w:t>
      </w:r>
      <w:r w:rsidR="008322B2" w:rsidRPr="008322B2">
        <w:rPr>
          <w:noProof/>
        </w:rPr>
        <w:t xml:space="preserve">, </w:t>
      </w:r>
      <w:r w:rsidRPr="008322B2">
        <w:rPr>
          <w:noProof/>
        </w:rPr>
        <w:t xml:space="preserve">Risk Management </w:t>
      </w:r>
      <w:r w:rsidR="008322B2" w:rsidRPr="008322B2">
        <w:rPr>
          <w:noProof/>
        </w:rPr>
        <w:t xml:space="preserve">And </w:t>
      </w:r>
      <w:r w:rsidRPr="008322B2">
        <w:rPr>
          <w:noProof/>
        </w:rPr>
        <w:t>Governance</w:t>
      </w:r>
      <w:r w:rsidR="008322B2" w:rsidRPr="008322B2">
        <w:rPr>
          <w:noProof/>
        </w:rPr>
        <w:t>, 147–232.</w:t>
      </w:r>
    </w:p>
    <w:p w14:paraId="3B0741CE" w14:textId="45E8048A" w:rsidR="00880C7F" w:rsidRPr="008322B2" w:rsidRDefault="00880C7F" w:rsidP="006006C6">
      <w:pPr>
        <w:widowControl w:val="0"/>
        <w:autoSpaceDE w:val="0"/>
        <w:autoSpaceDN w:val="0"/>
        <w:adjustRightInd w:val="0"/>
        <w:ind w:left="720" w:hanging="720"/>
        <w:jc w:val="both"/>
        <w:rPr>
          <w:noProof/>
        </w:rPr>
      </w:pPr>
      <w:r w:rsidRPr="008322B2">
        <w:rPr>
          <w:noProof/>
        </w:rPr>
        <w:t>Żurawski</w:t>
      </w:r>
      <w:r w:rsidR="008322B2" w:rsidRPr="008322B2">
        <w:rPr>
          <w:noProof/>
        </w:rPr>
        <w:t xml:space="preserve">, </w:t>
      </w:r>
      <w:r w:rsidRPr="008322B2">
        <w:rPr>
          <w:noProof/>
        </w:rPr>
        <w:t>S</w:t>
      </w:r>
      <w:r w:rsidR="008322B2" w:rsidRPr="008322B2">
        <w:rPr>
          <w:noProof/>
        </w:rPr>
        <w:t xml:space="preserve">., </w:t>
      </w:r>
      <w:r w:rsidRPr="008322B2">
        <w:rPr>
          <w:noProof/>
        </w:rPr>
        <w:t>Ciekanowski</w:t>
      </w:r>
      <w:r w:rsidR="008322B2" w:rsidRPr="008322B2">
        <w:rPr>
          <w:noProof/>
        </w:rPr>
        <w:t xml:space="preserve">, </w:t>
      </w:r>
      <w:r w:rsidRPr="008322B2">
        <w:rPr>
          <w:noProof/>
        </w:rPr>
        <w:t>Z</w:t>
      </w:r>
      <w:r w:rsidR="008322B2" w:rsidRPr="008322B2">
        <w:rPr>
          <w:noProof/>
        </w:rPr>
        <w:t xml:space="preserve">., </w:t>
      </w:r>
      <w:r w:rsidRPr="008322B2">
        <w:rPr>
          <w:noProof/>
        </w:rPr>
        <w:t>Pauliuchuk</w:t>
      </w:r>
      <w:r w:rsidR="008322B2" w:rsidRPr="008322B2">
        <w:rPr>
          <w:noProof/>
        </w:rPr>
        <w:t xml:space="preserve">, </w:t>
      </w:r>
      <w:r w:rsidRPr="008322B2">
        <w:rPr>
          <w:noProof/>
        </w:rPr>
        <w:t>Y</w:t>
      </w:r>
      <w:r w:rsidR="008322B2" w:rsidRPr="008322B2">
        <w:rPr>
          <w:noProof/>
        </w:rPr>
        <w:t xml:space="preserve">., &amp; </w:t>
      </w:r>
      <w:r w:rsidRPr="008322B2">
        <w:rPr>
          <w:noProof/>
        </w:rPr>
        <w:t>Ratter</w:t>
      </w:r>
      <w:r w:rsidR="008322B2" w:rsidRPr="008322B2">
        <w:rPr>
          <w:noProof/>
        </w:rPr>
        <w:t xml:space="preserve">, </w:t>
      </w:r>
      <w:r w:rsidRPr="008322B2">
        <w:rPr>
          <w:noProof/>
        </w:rPr>
        <w:t>E</w:t>
      </w:r>
      <w:r w:rsidR="008322B2" w:rsidRPr="008322B2">
        <w:rPr>
          <w:noProof/>
        </w:rPr>
        <w:t xml:space="preserve">. (2025). </w:t>
      </w:r>
      <w:r w:rsidRPr="008322B2">
        <w:rPr>
          <w:noProof/>
        </w:rPr>
        <w:t xml:space="preserve">The Impact </w:t>
      </w:r>
      <w:r w:rsidR="008322B2" w:rsidRPr="008322B2">
        <w:rPr>
          <w:noProof/>
        </w:rPr>
        <w:t xml:space="preserve">Of </w:t>
      </w:r>
      <w:r w:rsidRPr="008322B2">
        <w:rPr>
          <w:noProof/>
        </w:rPr>
        <w:lastRenderedPageBreak/>
        <w:t xml:space="preserve">Supply Chain Security Management </w:t>
      </w:r>
      <w:r w:rsidR="008322B2" w:rsidRPr="008322B2">
        <w:rPr>
          <w:noProof/>
        </w:rPr>
        <w:t xml:space="preserve">On The </w:t>
      </w:r>
      <w:r w:rsidRPr="008322B2">
        <w:rPr>
          <w:noProof/>
        </w:rPr>
        <w:t xml:space="preserve">Functioning </w:t>
      </w:r>
      <w:r w:rsidR="008322B2" w:rsidRPr="008322B2">
        <w:rPr>
          <w:noProof/>
        </w:rPr>
        <w:t xml:space="preserve">Of </w:t>
      </w:r>
      <w:r w:rsidRPr="008322B2">
        <w:rPr>
          <w:noProof/>
        </w:rPr>
        <w:t>Modern Organizations</w:t>
      </w:r>
      <w:r w:rsidR="008322B2" w:rsidRPr="008322B2">
        <w:rPr>
          <w:noProof/>
        </w:rPr>
        <w:t xml:space="preserve">. </w:t>
      </w:r>
      <w:r w:rsidRPr="008322B2">
        <w:rPr>
          <w:noProof/>
        </w:rPr>
        <w:t>European Research Studies Journal</w:t>
      </w:r>
      <w:r w:rsidR="008322B2" w:rsidRPr="008322B2">
        <w:rPr>
          <w:noProof/>
        </w:rPr>
        <w:t>, 28(1), 44–56.</w:t>
      </w:r>
    </w:p>
    <w:p w14:paraId="12C436E9" w14:textId="6F42EA84" w:rsidR="00831977" w:rsidRPr="007D19BF" w:rsidRDefault="00831977" w:rsidP="006006C6">
      <w:pPr>
        <w:ind w:left="720" w:hanging="720"/>
        <w:jc w:val="both"/>
        <w:rPr>
          <w:b/>
          <w:bCs/>
          <w:lang w:val="it-IT"/>
        </w:rPr>
      </w:pPr>
      <w:r w:rsidRPr="008322B2">
        <w:rPr>
          <w:b/>
          <w:bCs/>
          <w:lang w:val="it-IT"/>
        </w:rPr>
        <w:fldChar w:fldCharType="end"/>
      </w:r>
    </w:p>
    <w:sectPr w:rsidR="00831977" w:rsidRPr="007D19BF" w:rsidSect="00C10811">
      <w:headerReference w:type="even" r:id="rId21"/>
      <w:headerReference w:type="default" r:id="rId22"/>
      <w:footerReference w:type="even" r:id="rId23"/>
      <w:footerReference w:type="default" r:id="rId24"/>
      <w:headerReference w:type="first" r:id="rId25"/>
      <w:footerReference w:type="first" r:id="rId26"/>
      <w:pgSz w:w="11906" w:h="16838"/>
      <w:pgMar w:top="1701" w:right="1701" w:bottom="1701" w:left="1701" w:header="709" w:footer="701" w:gutter="0"/>
      <w:pgNumType w:start="155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92674" w14:textId="77777777" w:rsidR="002E3603" w:rsidRDefault="002E3603">
      <w:r>
        <w:separator/>
      </w:r>
    </w:p>
  </w:endnote>
  <w:endnote w:type="continuationSeparator" w:id="0">
    <w:p w14:paraId="2B63BF20" w14:textId="77777777" w:rsidR="002E3603" w:rsidRDefault="002E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295790"/>
      <w:docPartObj>
        <w:docPartGallery w:val="Page Numbers (Bottom of Page)"/>
        <w:docPartUnique/>
      </w:docPartObj>
    </w:sdtPr>
    <w:sdtEndPr>
      <w:rPr>
        <w:noProof/>
      </w:rPr>
    </w:sdtEndPr>
    <w:sdtContent>
      <w:p w14:paraId="5CB2B1A3" w14:textId="2037F01C" w:rsidR="00645785" w:rsidRDefault="00645785" w:rsidP="00A13048">
        <w:pPr>
          <w:pStyle w:val="Footer"/>
        </w:pPr>
        <w:r>
          <w:fldChar w:fldCharType="begin"/>
        </w:r>
        <w:r>
          <w:instrText xml:space="preserve"> PAGE   \* MERGEFORMAT </w:instrText>
        </w:r>
        <w:r>
          <w:fldChar w:fldCharType="separate"/>
        </w:r>
        <w:r>
          <w:t>3</w:t>
        </w:r>
        <w:r>
          <w:rPr>
            <w:noProof/>
          </w:rPr>
          <w:fldChar w:fldCharType="end"/>
        </w:r>
        <w:r w:rsidR="00A13048">
          <w:rPr>
            <w:noProof/>
          </w:rPr>
          <w:t xml:space="preserve">                                            </w:t>
        </w:r>
        <w:r w:rsidRPr="00F931C1">
          <w:rPr>
            <w:rFonts w:asciiTheme="majorBidi" w:hAnsiTheme="majorBidi" w:cstheme="majorBidi"/>
            <w:i/>
            <w:noProof/>
            <w:lang w:eastAsia="en-US"/>
          </w:rPr>
          <w:t>Jurnal Pendidikan Indonesia</w:t>
        </w:r>
        <w:r>
          <w:rPr>
            <w:rFonts w:asciiTheme="majorBidi" w:hAnsiTheme="majorBidi" w:cstheme="majorBidi"/>
            <w:noProof/>
            <w:lang w:eastAsia="en-US"/>
          </w:rPr>
          <w:t xml:space="preserve">, </w:t>
        </w:r>
        <w:r w:rsidRPr="00BF1A2E">
          <w:rPr>
            <w:noProof/>
            <w:lang w:eastAsia="en-US"/>
          </w:rPr>
          <w:t>Vo</w:t>
        </w:r>
        <w:r>
          <w:rPr>
            <w:noProof/>
            <w:lang w:eastAsia="en-US"/>
          </w:rPr>
          <w:t xml:space="preserve">l. 6 No. 3 </w:t>
        </w:r>
        <w:r w:rsidR="00A13048">
          <w:rPr>
            <w:noProof/>
            <w:lang w:eastAsia="en-US"/>
          </w:rPr>
          <w:t xml:space="preserve">March </w:t>
        </w:r>
        <w:r w:rsidRPr="00BF1A2E">
          <w:rPr>
            <w:noProof/>
            <w:lang w:eastAsia="en-US"/>
          </w:rPr>
          <w:t>202</w:t>
        </w:r>
        <w:r w:rsidR="00A13048">
          <w:rPr>
            <w:noProof/>
            <w:lang w:eastAsia="en-US"/>
          </w:rPr>
          <w:t>5</w:t>
        </w:r>
      </w:p>
    </w:sdtContent>
  </w:sdt>
  <w:p w14:paraId="7E3BE989" w14:textId="2F8E7FE4" w:rsidR="00FA54BC" w:rsidRPr="00645785" w:rsidRDefault="00FA54BC" w:rsidP="00645785">
    <w:pPr>
      <w:pStyle w:val="Footer"/>
      <w:rPr>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656902"/>
      <w:docPartObj>
        <w:docPartGallery w:val="Page Numbers (Bottom of Page)"/>
        <w:docPartUnique/>
      </w:docPartObj>
    </w:sdtPr>
    <w:sdtEndPr>
      <w:rPr>
        <w:noProof/>
      </w:rPr>
    </w:sdtEndPr>
    <w:sdtContent>
      <w:sdt>
        <w:sdtPr>
          <w:id w:val="1794790752"/>
          <w:docPartObj>
            <w:docPartGallery w:val="Page Numbers (Bottom of Page)"/>
            <w:docPartUnique/>
          </w:docPartObj>
        </w:sdtPr>
        <w:sdtEndPr>
          <w:rPr>
            <w:noProof/>
          </w:rPr>
        </w:sdtEndPr>
        <w:sdtContent>
          <w:p w14:paraId="1FA15C65" w14:textId="7F8E1C1D" w:rsidR="00FA54BC" w:rsidRPr="00AC0611" w:rsidRDefault="00AC0611" w:rsidP="00AC0611">
            <w:pPr>
              <w:pStyle w:val="Footer"/>
            </w:pPr>
            <w:r w:rsidRPr="00F931C1">
              <w:rPr>
                <w:rFonts w:asciiTheme="majorBidi" w:hAnsiTheme="majorBidi" w:cstheme="majorBidi"/>
                <w:i/>
                <w:noProof/>
                <w:lang w:eastAsia="en-US"/>
              </w:rPr>
              <w:t>Jurnal Pendidikan Indonesia</w:t>
            </w:r>
            <w:r>
              <w:rPr>
                <w:rFonts w:asciiTheme="majorBidi" w:hAnsiTheme="majorBidi" w:cstheme="majorBidi"/>
                <w:noProof/>
                <w:lang w:eastAsia="en-US"/>
              </w:rPr>
              <w:t xml:space="preserve">, </w:t>
            </w:r>
            <w:r w:rsidRPr="00BF1A2E">
              <w:rPr>
                <w:noProof/>
                <w:lang w:eastAsia="en-US"/>
              </w:rPr>
              <w:t>Vo</w:t>
            </w:r>
            <w:r>
              <w:rPr>
                <w:noProof/>
                <w:lang w:eastAsia="en-US"/>
              </w:rPr>
              <w:t xml:space="preserve">l. 6 No. 3 </w:t>
            </w:r>
            <w:r>
              <w:rPr>
                <w:noProof/>
                <w:lang w:eastAsia="en-US"/>
              </w:rPr>
              <w:t>March</w:t>
            </w:r>
            <w:r>
              <w:rPr>
                <w:noProof/>
                <w:lang w:eastAsia="en-US"/>
              </w:rPr>
              <w:t xml:space="preserve"> </w:t>
            </w:r>
            <w:r w:rsidRPr="00BF1A2E">
              <w:rPr>
                <w:noProof/>
                <w:lang w:eastAsia="en-US"/>
              </w:rPr>
              <w:t>202</w:t>
            </w:r>
            <w:r>
              <w:rPr>
                <w:noProof/>
                <w:lang w:eastAsia="en-US"/>
              </w:rPr>
              <w:t xml:space="preserve">5                                      </w:t>
            </w:r>
            <w:r>
              <w:rPr>
                <w:noProof/>
              </w:rPr>
              <w:tab/>
            </w:r>
            <w:r>
              <w:rPr>
                <w:noProof/>
                <w:lang w:eastAsia="en-US"/>
              </w:rPr>
              <w:t xml:space="preserve">      </w:t>
            </w:r>
            <w:r>
              <w:fldChar w:fldCharType="begin"/>
            </w:r>
            <w:r>
              <w:instrText xml:space="preserve"> PAGE   \* MERGEFORMAT </w:instrText>
            </w:r>
            <w:r>
              <w:fldChar w:fldCharType="separate"/>
            </w:r>
            <w:r>
              <w:t>1525</w:t>
            </w:r>
            <w:r>
              <w:rPr>
                <w:noProof/>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04471"/>
      <w:docPartObj>
        <w:docPartGallery w:val="Page Numbers (Bottom of Page)"/>
        <w:docPartUnique/>
      </w:docPartObj>
    </w:sdtPr>
    <w:sdtEndPr>
      <w:rPr>
        <w:noProof/>
      </w:rPr>
    </w:sdtEndPr>
    <w:sdtContent>
      <w:sdt>
        <w:sdtPr>
          <w:id w:val="-245115760"/>
          <w:docPartObj>
            <w:docPartGallery w:val="Page Numbers (Bottom of Page)"/>
            <w:docPartUnique/>
          </w:docPartObj>
        </w:sdtPr>
        <w:sdtEndPr>
          <w:rPr>
            <w:noProof/>
          </w:rPr>
        </w:sdtEndPr>
        <w:sdtContent>
          <w:p w14:paraId="1B8AE340" w14:textId="0ECE5C13" w:rsidR="007D5B53" w:rsidRPr="00AC0611" w:rsidRDefault="00AC0611" w:rsidP="00AC0611">
            <w:pPr>
              <w:pStyle w:val="Footer"/>
            </w:pPr>
            <w:r w:rsidRPr="00F931C1">
              <w:rPr>
                <w:rFonts w:asciiTheme="majorBidi" w:hAnsiTheme="majorBidi" w:cstheme="majorBidi"/>
                <w:i/>
                <w:noProof/>
                <w:lang w:eastAsia="en-US"/>
              </w:rPr>
              <w:t>Jurnal Pendidikan Indonesia</w:t>
            </w:r>
            <w:r>
              <w:rPr>
                <w:rFonts w:asciiTheme="majorBidi" w:hAnsiTheme="majorBidi" w:cstheme="majorBidi"/>
                <w:noProof/>
                <w:lang w:eastAsia="en-US"/>
              </w:rPr>
              <w:t xml:space="preserve">, </w:t>
            </w:r>
            <w:r w:rsidRPr="00BF1A2E">
              <w:rPr>
                <w:noProof/>
                <w:lang w:eastAsia="en-US"/>
              </w:rPr>
              <w:t>Vo</w:t>
            </w:r>
            <w:r>
              <w:rPr>
                <w:noProof/>
                <w:lang w:eastAsia="en-US"/>
              </w:rPr>
              <w:t xml:space="preserve">l. 6 No. 3 </w:t>
            </w:r>
            <w:r>
              <w:rPr>
                <w:noProof/>
                <w:lang w:eastAsia="en-US"/>
              </w:rPr>
              <w:t>March</w:t>
            </w:r>
            <w:r>
              <w:rPr>
                <w:noProof/>
                <w:lang w:eastAsia="en-US"/>
              </w:rPr>
              <w:t xml:space="preserve"> </w:t>
            </w:r>
            <w:r w:rsidRPr="00BF1A2E">
              <w:rPr>
                <w:noProof/>
                <w:lang w:eastAsia="en-US"/>
              </w:rPr>
              <w:t>202</w:t>
            </w:r>
            <w:r>
              <w:rPr>
                <w:noProof/>
                <w:lang w:eastAsia="en-US"/>
              </w:rPr>
              <w:t xml:space="preserve">5                                      </w:t>
            </w:r>
            <w:r>
              <w:rPr>
                <w:noProof/>
              </w:rPr>
              <w:tab/>
            </w:r>
            <w:r>
              <w:rPr>
                <w:noProof/>
                <w:lang w:eastAsia="en-US"/>
              </w:rPr>
              <w:t xml:space="preserve">      </w:t>
            </w:r>
            <w:r>
              <w:fldChar w:fldCharType="begin"/>
            </w:r>
            <w:r>
              <w:instrText xml:space="preserve"> PAGE   \* MERGEFORMAT </w:instrText>
            </w:r>
            <w:r>
              <w:fldChar w:fldCharType="separate"/>
            </w:r>
            <w:r>
              <w:t>1525</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B4A7C" w14:textId="77777777" w:rsidR="002E3603" w:rsidRDefault="002E3603">
      <w:r>
        <w:separator/>
      </w:r>
    </w:p>
  </w:footnote>
  <w:footnote w:type="continuationSeparator" w:id="0">
    <w:p w14:paraId="592C12BD" w14:textId="77777777" w:rsidR="002E3603" w:rsidRDefault="002E3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B8579" w14:textId="5A1E2F98" w:rsidR="00FA54BC" w:rsidRPr="001A71F9" w:rsidRDefault="00AC0611" w:rsidP="001A71F9">
    <w:pPr>
      <w:jc w:val="right"/>
      <w:rPr>
        <w:rFonts w:eastAsia="Times New Roman"/>
        <w:bCs/>
        <w:kern w:val="1"/>
      </w:rPr>
    </w:pPr>
    <w:r>
      <w:t xml:space="preserve"> </w:t>
    </w:r>
    <w:r w:rsidRPr="00AC0611">
      <w:rPr>
        <w:bCs/>
        <w:color w:val="000000" w:themeColor="text1"/>
      </w:rPr>
      <w:t>Risk Management Plan of "Remedies" Postpartum Care Center: Framework for Mitigating Challenges and Enhancing Quality</w:t>
    </w:r>
  </w:p>
  <w:p w14:paraId="40BC7435" w14:textId="77777777" w:rsidR="00FA54BC" w:rsidRDefault="00FA54BC">
    <w:pPr>
      <w:ind w:left="720" w:hanging="72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E769" w14:textId="05E6783E" w:rsidR="00FA54BC" w:rsidRPr="00AC0611" w:rsidRDefault="00AC0611" w:rsidP="00AC0611">
    <w:pPr>
      <w:pStyle w:val="Header"/>
    </w:pPr>
    <w:proofErr w:type="spellStart"/>
    <w:r w:rsidRPr="00AC0611">
      <w:rPr>
        <w:bCs/>
      </w:rPr>
      <w:t>Irhamdani</w:t>
    </w:r>
    <w:proofErr w:type="spellEnd"/>
    <w:r w:rsidRPr="00AC0611">
      <w:rPr>
        <w:bCs/>
      </w:rPr>
      <w:t xml:space="preserve">, Rhian </w:t>
    </w:r>
    <w:proofErr w:type="spellStart"/>
    <w:r w:rsidRPr="00AC0611">
      <w:rPr>
        <w:bCs/>
      </w:rPr>
      <w:t>Indradewa</w:t>
    </w:r>
    <w:proofErr w:type="spellEnd"/>
    <w:r w:rsidRPr="00AC0611">
      <w:rPr>
        <w:bCs/>
      </w:rPr>
      <w:t xml:space="preserve">, </w:t>
    </w:r>
    <w:proofErr w:type="spellStart"/>
    <w:r w:rsidRPr="00AC0611">
      <w:rPr>
        <w:bCs/>
      </w:rPr>
      <w:t>Unggul</w:t>
    </w:r>
    <w:proofErr w:type="spellEnd"/>
    <w:r w:rsidRPr="00AC0611">
      <w:rPr>
        <w:bCs/>
      </w:rPr>
      <w:t xml:space="preserve"> </w:t>
    </w:r>
    <w:proofErr w:type="spellStart"/>
    <w:r w:rsidRPr="00AC0611">
      <w:rPr>
        <w:bCs/>
      </w:rPr>
      <w:t>Kustiawan</w:t>
    </w:r>
    <w:proofErr w:type="spellEnd"/>
    <w:r w:rsidRPr="00AC0611">
      <w:rPr>
        <w:bCs/>
      </w:rPr>
      <w:t>, Rian Adi Pamungkas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A4FC" w14:textId="77777777" w:rsidR="001A71F9" w:rsidRDefault="001A71F9" w:rsidP="001A71F9">
    <w:pPr>
      <w:tabs>
        <w:tab w:val="left" w:pos="3630"/>
      </w:tabs>
    </w:pPr>
    <w:r>
      <w:rPr>
        <w:noProof/>
        <w:lang w:eastAsia="en-US"/>
      </w:rPr>
      <w:drawing>
        <wp:anchor distT="0" distB="0" distL="114300" distR="114300" simplePos="0" relativeHeight="251659264" behindDoc="1" locked="0" layoutInCell="1" allowOverlap="1" wp14:anchorId="505705F2" wp14:editId="358BF75F">
          <wp:simplePos x="0" y="0"/>
          <wp:positionH relativeFrom="column">
            <wp:posOffset>-3810</wp:posOffset>
          </wp:positionH>
          <wp:positionV relativeFrom="paragraph">
            <wp:posOffset>-183515</wp:posOffset>
          </wp:positionV>
          <wp:extent cx="3041910" cy="515113"/>
          <wp:effectExtent l="0" t="0" r="6350" b="0"/>
          <wp:wrapNone/>
          <wp:docPr id="312926868" name="Picture 31292686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1910" cy="515113"/>
                  </a:xfrm>
                  <a:prstGeom prst="rect">
                    <a:avLst/>
                  </a:prstGeom>
                </pic:spPr>
              </pic:pic>
            </a:graphicData>
          </a:graphic>
          <wp14:sizeRelH relativeFrom="page">
            <wp14:pctWidth>0</wp14:pctWidth>
          </wp14:sizeRelH>
          <wp14:sizeRelV relativeFrom="page">
            <wp14:pctHeight>0</wp14:pctHeight>
          </wp14:sizeRelV>
        </wp:anchor>
      </w:drawing>
    </w:r>
    <w:r>
      <w:tab/>
    </w:r>
  </w:p>
  <w:tbl>
    <w:tblPr>
      <w:tblW w:w="0" w:type="auto"/>
      <w:tblBorders>
        <w:bottom w:val="single" w:sz="4" w:space="0" w:color="auto"/>
      </w:tblBorders>
      <w:tblLook w:val="04A0" w:firstRow="1" w:lastRow="0" w:firstColumn="1" w:lastColumn="0" w:noHBand="0" w:noVBand="1"/>
    </w:tblPr>
    <w:tblGrid>
      <w:gridCol w:w="4242"/>
      <w:gridCol w:w="4262"/>
    </w:tblGrid>
    <w:tr w:rsidR="001A71F9" w:rsidRPr="00E84185" w14:paraId="608C1356" w14:textId="77777777" w:rsidTr="00D52221">
      <w:tc>
        <w:tcPr>
          <w:tcW w:w="4359" w:type="dxa"/>
          <w:tcBorders>
            <w:top w:val="nil"/>
            <w:left w:val="nil"/>
            <w:bottom w:val="nil"/>
            <w:right w:val="nil"/>
          </w:tcBorders>
          <w:hideMark/>
        </w:tcPr>
        <w:p w14:paraId="012E2F84" w14:textId="77777777" w:rsidR="001A71F9" w:rsidRPr="00E139C8" w:rsidRDefault="001A71F9" w:rsidP="001A71F9">
          <w:pPr>
            <w:jc w:val="both"/>
            <w:rPr>
              <w:rFonts w:asciiTheme="majorBidi" w:hAnsiTheme="majorBidi" w:cstheme="majorBidi"/>
              <w:i/>
              <w:iCs/>
              <w:noProof/>
              <w:lang w:eastAsia="en-US"/>
            </w:rPr>
          </w:pPr>
        </w:p>
      </w:tc>
      <w:tc>
        <w:tcPr>
          <w:tcW w:w="4361" w:type="dxa"/>
          <w:tcBorders>
            <w:top w:val="nil"/>
            <w:left w:val="nil"/>
            <w:bottom w:val="nil"/>
            <w:right w:val="nil"/>
          </w:tcBorders>
          <w:hideMark/>
        </w:tcPr>
        <w:p w14:paraId="63E197DE" w14:textId="0474384E" w:rsidR="001A71F9" w:rsidRPr="00E84185" w:rsidRDefault="001A71F9" w:rsidP="001A71F9">
          <w:pPr>
            <w:rPr>
              <w:rFonts w:asciiTheme="majorBidi" w:hAnsiTheme="majorBidi" w:cstheme="majorBidi"/>
              <w:i/>
              <w:iCs/>
              <w:noProof/>
              <w:lang w:eastAsia="en-US"/>
            </w:rPr>
          </w:pPr>
          <w:r>
            <w:rPr>
              <w:rFonts w:asciiTheme="majorBidi" w:hAnsiTheme="majorBidi" w:cstheme="majorBidi"/>
              <w:noProof/>
              <w:lang w:eastAsia="en-US"/>
            </w:rPr>
            <w:t xml:space="preserve">                </w:t>
          </w:r>
          <w:r>
            <w:rPr>
              <w:rFonts w:asciiTheme="majorBidi" w:hAnsiTheme="majorBidi" w:cstheme="majorBidi"/>
              <w:noProof/>
            </w:rPr>
            <w:t xml:space="preserve">    </w:t>
          </w:r>
          <w:r>
            <w:rPr>
              <w:rFonts w:asciiTheme="majorBidi" w:hAnsiTheme="majorBidi" w:cstheme="majorBidi"/>
              <w:i/>
              <w:iCs/>
              <w:noProof/>
              <w:lang w:eastAsia="en-US"/>
            </w:rPr>
            <w:t>Jurnal Pendidikan Indonesia</w:t>
          </w:r>
        </w:p>
      </w:tc>
    </w:tr>
    <w:tr w:rsidR="001A71F9" w:rsidRPr="00E84185" w14:paraId="6BC72257" w14:textId="77777777" w:rsidTr="00D52221">
      <w:tc>
        <w:tcPr>
          <w:tcW w:w="4359" w:type="dxa"/>
          <w:tcBorders>
            <w:top w:val="nil"/>
            <w:left w:val="nil"/>
            <w:bottom w:val="single" w:sz="4" w:space="0" w:color="auto"/>
            <w:right w:val="nil"/>
          </w:tcBorders>
          <w:hideMark/>
        </w:tcPr>
        <w:p w14:paraId="78CEC0ED" w14:textId="77777777" w:rsidR="001A71F9" w:rsidRPr="00E139C8" w:rsidRDefault="001A71F9" w:rsidP="001A71F9">
          <w:pPr>
            <w:jc w:val="both"/>
            <w:rPr>
              <w:rFonts w:asciiTheme="majorBidi" w:hAnsiTheme="majorBidi" w:cstheme="majorBidi"/>
              <w:noProof/>
              <w:lang w:eastAsia="en-US"/>
            </w:rPr>
          </w:pPr>
          <w:r w:rsidRPr="00E139C8">
            <w:rPr>
              <w:rFonts w:asciiTheme="majorBidi" w:hAnsiTheme="majorBidi" w:cstheme="majorBidi"/>
              <w:noProof/>
              <w:lang w:eastAsia="en-US"/>
            </w:rPr>
            <w:t xml:space="preserve">p-ISSN : </w:t>
          </w:r>
          <w:r w:rsidRPr="00E139C8">
            <w:rPr>
              <w:noProof/>
              <w:sz w:val="22"/>
              <w:szCs w:val="22"/>
              <w:lang w:eastAsia="en-US"/>
            </w:rPr>
            <w:t xml:space="preserve">2745-7141  </w:t>
          </w:r>
          <w:r w:rsidRPr="00E139C8">
            <w:rPr>
              <w:rFonts w:asciiTheme="majorBidi" w:hAnsiTheme="majorBidi" w:cstheme="majorBidi"/>
              <w:noProof/>
              <w:lang w:eastAsia="en-US"/>
            </w:rPr>
            <w:t>e-ISSN :</w:t>
          </w:r>
          <w:r w:rsidRPr="00E139C8">
            <w:rPr>
              <w:rFonts w:asciiTheme="majorBidi" w:hAnsiTheme="majorBidi" w:cstheme="majorBidi"/>
            </w:rPr>
            <w:t xml:space="preserve"> 2746-1920</w:t>
          </w:r>
        </w:p>
      </w:tc>
      <w:tc>
        <w:tcPr>
          <w:tcW w:w="4361" w:type="dxa"/>
          <w:tcBorders>
            <w:top w:val="nil"/>
            <w:left w:val="nil"/>
            <w:bottom w:val="single" w:sz="4" w:space="0" w:color="auto"/>
            <w:right w:val="nil"/>
          </w:tcBorders>
          <w:hideMark/>
        </w:tcPr>
        <w:p w14:paraId="2ECC3983" w14:textId="6F98DD8F" w:rsidR="001A71F9" w:rsidRPr="00E84185" w:rsidRDefault="001A71F9" w:rsidP="001A71F9">
          <w:pPr>
            <w:jc w:val="right"/>
            <w:rPr>
              <w:rFonts w:asciiTheme="majorBidi" w:hAnsiTheme="majorBidi" w:cstheme="majorBidi"/>
              <w:i/>
              <w:iCs/>
              <w:noProof/>
              <w:lang w:eastAsia="en-US"/>
            </w:rPr>
          </w:pPr>
          <w:r w:rsidRPr="00BF1A2E">
            <w:rPr>
              <w:noProof/>
              <w:lang w:eastAsia="en-US"/>
            </w:rPr>
            <w:t>Vo</w:t>
          </w:r>
          <w:r>
            <w:rPr>
              <w:noProof/>
              <w:lang w:eastAsia="en-US"/>
            </w:rPr>
            <w:t xml:space="preserve">l. 6 No. </w:t>
          </w:r>
          <w:r w:rsidR="00645785">
            <w:rPr>
              <w:noProof/>
              <w:lang w:eastAsia="en-US"/>
            </w:rPr>
            <w:t>3</w:t>
          </w:r>
          <w:r>
            <w:rPr>
              <w:noProof/>
              <w:lang w:eastAsia="en-US"/>
            </w:rPr>
            <w:t xml:space="preserve"> </w:t>
          </w:r>
          <w:r w:rsidR="00645785">
            <w:rPr>
              <w:noProof/>
              <w:lang w:eastAsia="en-US"/>
            </w:rPr>
            <w:t>March</w:t>
          </w:r>
          <w:r>
            <w:rPr>
              <w:noProof/>
              <w:lang w:eastAsia="en-US"/>
            </w:rPr>
            <w:t xml:space="preserve"> 2025</w:t>
          </w:r>
        </w:p>
      </w:tc>
    </w:tr>
  </w:tbl>
  <w:p w14:paraId="37A22C6B" w14:textId="77777777" w:rsidR="00FA54BC" w:rsidRPr="001A71F9" w:rsidRDefault="00FA54BC" w:rsidP="001A71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81C"/>
    <w:multiLevelType w:val="hybridMultilevel"/>
    <w:tmpl w:val="E2AEC572"/>
    <w:lvl w:ilvl="0" w:tplc="073622DA">
      <w:start w:val="1"/>
      <w:numFmt w:val="bullet"/>
      <w:lvlText w:val="-"/>
      <w:lvlJc w:val="left"/>
      <w:pPr>
        <w:ind w:left="720" w:hanging="360"/>
      </w:pPr>
      <w:rPr>
        <w:rFonts w:ascii="Times New Roman" w:eastAsiaTheme="minorHAnsi" w:hAnsi="Times New Roman" w:cs="Times New Roman" w:hint="default"/>
        <w:w w:val="100"/>
        <w:sz w:val="16"/>
        <w:szCs w:val="16"/>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30F52"/>
    <w:multiLevelType w:val="multilevel"/>
    <w:tmpl w:val="F3C2FC3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23B80C22"/>
    <w:multiLevelType w:val="hybridMultilevel"/>
    <w:tmpl w:val="AB0C9842"/>
    <w:lvl w:ilvl="0" w:tplc="E61084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5A5722F"/>
    <w:multiLevelType w:val="hybridMultilevel"/>
    <w:tmpl w:val="825A5DA4"/>
    <w:lvl w:ilvl="0" w:tplc="073622DA">
      <w:start w:val="1"/>
      <w:numFmt w:val="bullet"/>
      <w:lvlText w:val="-"/>
      <w:lvlJc w:val="left"/>
      <w:pPr>
        <w:ind w:left="720" w:hanging="360"/>
      </w:pPr>
      <w:rPr>
        <w:rFonts w:ascii="Times New Roman" w:eastAsiaTheme="minorHAnsi" w:hAnsi="Times New Roman" w:cs="Times New Roman" w:hint="default"/>
        <w:w w:val="100"/>
        <w:sz w:val="16"/>
        <w:szCs w:val="16"/>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765248"/>
    <w:multiLevelType w:val="hybridMultilevel"/>
    <w:tmpl w:val="1B247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D82ECB"/>
    <w:multiLevelType w:val="multilevel"/>
    <w:tmpl w:val="DB0009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73523D1"/>
    <w:multiLevelType w:val="hybridMultilevel"/>
    <w:tmpl w:val="40D0DAE6"/>
    <w:lvl w:ilvl="0" w:tplc="5B4ABA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490872379">
    <w:abstractNumId w:val="1"/>
  </w:num>
  <w:num w:numId="2" w16cid:durableId="135031782">
    <w:abstractNumId w:val="3"/>
  </w:num>
  <w:num w:numId="3" w16cid:durableId="1447235112">
    <w:abstractNumId w:val="0"/>
  </w:num>
  <w:num w:numId="4" w16cid:durableId="650598561">
    <w:abstractNumId w:val="5"/>
  </w:num>
  <w:num w:numId="5" w16cid:durableId="522205964">
    <w:abstractNumId w:val="4"/>
  </w:num>
  <w:num w:numId="6" w16cid:durableId="190657181">
    <w:abstractNumId w:val="2"/>
  </w:num>
  <w:num w:numId="7" w16cid:durableId="15038160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4BC"/>
    <w:rsid w:val="00022FAD"/>
    <w:rsid w:val="00083A04"/>
    <w:rsid w:val="00093023"/>
    <w:rsid w:val="001A71F9"/>
    <w:rsid w:val="001D63F8"/>
    <w:rsid w:val="002E3603"/>
    <w:rsid w:val="00320785"/>
    <w:rsid w:val="004A654A"/>
    <w:rsid w:val="004E1789"/>
    <w:rsid w:val="00511B37"/>
    <w:rsid w:val="00525552"/>
    <w:rsid w:val="00560D04"/>
    <w:rsid w:val="0056748C"/>
    <w:rsid w:val="005C10BA"/>
    <w:rsid w:val="005F0897"/>
    <w:rsid w:val="006006C6"/>
    <w:rsid w:val="00645785"/>
    <w:rsid w:val="006544D4"/>
    <w:rsid w:val="006666FA"/>
    <w:rsid w:val="00687DA0"/>
    <w:rsid w:val="007161D3"/>
    <w:rsid w:val="00733D52"/>
    <w:rsid w:val="007D19BF"/>
    <w:rsid w:val="007D5B53"/>
    <w:rsid w:val="007F1F4D"/>
    <w:rsid w:val="008170E0"/>
    <w:rsid w:val="00831977"/>
    <w:rsid w:val="008322B2"/>
    <w:rsid w:val="00857272"/>
    <w:rsid w:val="00880C7F"/>
    <w:rsid w:val="008A4330"/>
    <w:rsid w:val="008B3EA1"/>
    <w:rsid w:val="008F5E05"/>
    <w:rsid w:val="00925748"/>
    <w:rsid w:val="00982071"/>
    <w:rsid w:val="0099466A"/>
    <w:rsid w:val="00A13048"/>
    <w:rsid w:val="00A22C32"/>
    <w:rsid w:val="00AC0611"/>
    <w:rsid w:val="00AD19E1"/>
    <w:rsid w:val="00AF6257"/>
    <w:rsid w:val="00B119A9"/>
    <w:rsid w:val="00B877A4"/>
    <w:rsid w:val="00C10811"/>
    <w:rsid w:val="00C66EA5"/>
    <w:rsid w:val="00C71F0F"/>
    <w:rsid w:val="00CA3A84"/>
    <w:rsid w:val="00CC57EA"/>
    <w:rsid w:val="00D0515D"/>
    <w:rsid w:val="00D40131"/>
    <w:rsid w:val="00D67CCB"/>
    <w:rsid w:val="00E45085"/>
    <w:rsid w:val="00ED0DD2"/>
    <w:rsid w:val="00ED71CF"/>
    <w:rsid w:val="00EE08C5"/>
    <w:rsid w:val="00F21099"/>
    <w:rsid w:val="00F3196A"/>
    <w:rsid w:val="00FA54B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641D7"/>
  <w15:docId w15:val="{0CB960D1-ABA0-4BA4-B53E-759EA73C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DBA"/>
    <w:pPr>
      <w:suppressAutoHyphens/>
    </w:pPr>
    <w:rPr>
      <w:rFonts w:eastAsia="MS Mincho"/>
      <w:lang w:eastAsia="ar-SA"/>
    </w:rPr>
  </w:style>
  <w:style w:type="paragraph" w:styleId="Heading1">
    <w:name w:val="heading 1"/>
    <w:basedOn w:val="Normal"/>
    <w:next w:val="Normal"/>
    <w:link w:val="Heading1Char"/>
    <w:uiPriority w:val="9"/>
    <w:qFormat/>
    <w:rsid w:val="00111DBA"/>
    <w:pPr>
      <w:keepNext/>
      <w:suppressAutoHyphens w:val="0"/>
      <w:jc w:val="both"/>
      <w:outlineLvl w:val="0"/>
    </w:pPr>
    <w:rPr>
      <w:rFonts w:eastAsia="Times New Roman"/>
      <w:b/>
      <w:szCs w:val="20"/>
      <w:lang w:eastAsia="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A82EE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3350"/>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111DBA"/>
    <w:rPr>
      <w:rFonts w:ascii="Times New Roman" w:eastAsia="Times New Roman" w:hAnsi="Times New Roman" w:cs="Times New Roman"/>
      <w:b/>
      <w:sz w:val="24"/>
      <w:szCs w:val="20"/>
      <w:lang w:val="en-US"/>
    </w:rPr>
  </w:style>
  <w:style w:type="character" w:styleId="Hyperlink">
    <w:name w:val="Hyperlink"/>
    <w:uiPriority w:val="99"/>
    <w:unhideWhenUsed/>
    <w:rsid w:val="00111DBA"/>
    <w:rPr>
      <w:color w:val="0000FF"/>
      <w:u w:val="single"/>
    </w:rPr>
  </w:style>
  <w:style w:type="paragraph" w:styleId="CommentText">
    <w:name w:val="annotation text"/>
    <w:basedOn w:val="Normal"/>
    <w:link w:val="CommentTextChar"/>
    <w:uiPriority w:val="99"/>
    <w:semiHidden/>
    <w:unhideWhenUsed/>
    <w:rsid w:val="00111DBA"/>
    <w:pPr>
      <w:suppressAutoHyphens w:val="0"/>
    </w:pPr>
    <w:rPr>
      <w:rFonts w:eastAsia="Times New Roman"/>
      <w:sz w:val="20"/>
      <w:szCs w:val="20"/>
      <w:lang w:val="id-ID" w:eastAsia="id-ID"/>
    </w:rPr>
  </w:style>
  <w:style w:type="character" w:customStyle="1" w:styleId="CommentTextChar">
    <w:name w:val="Comment Text Char"/>
    <w:basedOn w:val="DefaultParagraphFont"/>
    <w:link w:val="CommentText"/>
    <w:uiPriority w:val="99"/>
    <w:semiHidden/>
    <w:rsid w:val="00111DBA"/>
    <w:rPr>
      <w:rFonts w:ascii="Times New Roman" w:eastAsia="Times New Roman" w:hAnsi="Times New Roman" w:cs="Times New Roman"/>
      <w:sz w:val="20"/>
      <w:szCs w:val="20"/>
      <w:lang w:eastAsia="id-ID"/>
    </w:rPr>
  </w:style>
  <w:style w:type="character" w:customStyle="1" w:styleId="ListParagraphChar">
    <w:name w:val="List Paragraph Char"/>
    <w:aliases w:val="ANNEX Char,kepala Char,ListKebijakan Char,Body Text Char1 Char,Char Char2 Char,Numbering Char,Colorful List - Accent 11 Char,Heading 1 Char1 Char,Body of text Char,List Paragraph1 Char,awal Char,List Paragraph2 Char,UGEX'Z Char"/>
    <w:link w:val="ListParagraph"/>
    <w:uiPriority w:val="34"/>
    <w:qFormat/>
    <w:locked/>
    <w:rsid w:val="00111DBA"/>
    <w:rPr>
      <w:rFonts w:ascii="MS Mincho" w:eastAsia="MS Mincho" w:hAnsi="MS Mincho"/>
      <w:sz w:val="24"/>
      <w:szCs w:val="24"/>
      <w:lang w:val="en-US" w:eastAsia="ar-SA"/>
    </w:rPr>
  </w:style>
  <w:style w:type="paragraph" w:styleId="ListParagraph">
    <w:name w:val="List Paragraph"/>
    <w:aliases w:val="ANNEX,kepala,ListKebijakan,Body Text Char1,Char Char2,Numbering,Colorful List - Accent 11,Heading 1 Char1,Body of text,List Paragraph1,awal,List Paragraph2,UGEX'Z,skripsi,spasi 2 taiiii"/>
    <w:basedOn w:val="Normal"/>
    <w:link w:val="ListParagraphChar"/>
    <w:uiPriority w:val="1"/>
    <w:qFormat/>
    <w:rsid w:val="00111DBA"/>
    <w:pPr>
      <w:ind w:left="720"/>
    </w:pPr>
    <w:rPr>
      <w:rFonts w:ascii="MS Mincho" w:hAnsi="MS Mincho" w:cstheme="minorBidi"/>
    </w:rPr>
  </w:style>
  <w:style w:type="paragraph" w:styleId="Bibliography">
    <w:name w:val="Bibliography"/>
    <w:basedOn w:val="Normal"/>
    <w:next w:val="Normal"/>
    <w:uiPriority w:val="37"/>
    <w:semiHidden/>
    <w:unhideWhenUsed/>
    <w:rsid w:val="00111DBA"/>
  </w:style>
  <w:style w:type="character" w:styleId="CommentReference">
    <w:name w:val="annotation reference"/>
    <w:uiPriority w:val="99"/>
    <w:semiHidden/>
    <w:unhideWhenUsed/>
    <w:rsid w:val="00111DBA"/>
    <w:rPr>
      <w:sz w:val="16"/>
      <w:szCs w:val="16"/>
    </w:rPr>
  </w:style>
  <w:style w:type="paragraph" w:styleId="BalloonText">
    <w:name w:val="Balloon Text"/>
    <w:basedOn w:val="Normal"/>
    <w:link w:val="BalloonTextChar"/>
    <w:uiPriority w:val="99"/>
    <w:semiHidden/>
    <w:unhideWhenUsed/>
    <w:rsid w:val="00111DBA"/>
    <w:rPr>
      <w:rFonts w:ascii="Tahoma" w:hAnsi="Tahoma" w:cs="Tahoma"/>
      <w:sz w:val="16"/>
      <w:szCs w:val="16"/>
    </w:rPr>
  </w:style>
  <w:style w:type="character" w:customStyle="1" w:styleId="BalloonTextChar">
    <w:name w:val="Balloon Text Char"/>
    <w:basedOn w:val="DefaultParagraphFont"/>
    <w:link w:val="BalloonText"/>
    <w:uiPriority w:val="99"/>
    <w:semiHidden/>
    <w:rsid w:val="00111DBA"/>
    <w:rPr>
      <w:rFonts w:ascii="Tahoma" w:eastAsia="MS Mincho" w:hAnsi="Tahoma" w:cs="Tahoma"/>
      <w:sz w:val="16"/>
      <w:szCs w:val="16"/>
      <w:lang w:val="en-US" w:eastAsia="ar-SA"/>
    </w:rPr>
  </w:style>
  <w:style w:type="paragraph" w:styleId="Header">
    <w:name w:val="header"/>
    <w:basedOn w:val="Normal"/>
    <w:link w:val="HeaderChar"/>
    <w:uiPriority w:val="99"/>
    <w:unhideWhenUsed/>
    <w:qFormat/>
    <w:rsid w:val="000E0D1C"/>
    <w:pPr>
      <w:tabs>
        <w:tab w:val="center" w:pos="4513"/>
        <w:tab w:val="right" w:pos="9026"/>
      </w:tabs>
    </w:pPr>
  </w:style>
  <w:style w:type="character" w:customStyle="1" w:styleId="HeaderChar">
    <w:name w:val="Header Char"/>
    <w:basedOn w:val="DefaultParagraphFont"/>
    <w:link w:val="Header"/>
    <w:uiPriority w:val="99"/>
    <w:rsid w:val="000E0D1C"/>
    <w:rPr>
      <w:rFonts w:ascii="Times New Roman" w:eastAsia="MS Mincho" w:hAnsi="Times New Roman" w:cs="Times New Roman"/>
      <w:sz w:val="24"/>
      <w:szCs w:val="24"/>
      <w:lang w:val="en-US" w:eastAsia="ar-SA"/>
    </w:rPr>
  </w:style>
  <w:style w:type="paragraph" w:styleId="Footer">
    <w:name w:val="footer"/>
    <w:basedOn w:val="Normal"/>
    <w:link w:val="FooterChar"/>
    <w:uiPriority w:val="99"/>
    <w:unhideWhenUsed/>
    <w:rsid w:val="000E0D1C"/>
    <w:pPr>
      <w:tabs>
        <w:tab w:val="center" w:pos="4513"/>
        <w:tab w:val="right" w:pos="9026"/>
      </w:tabs>
    </w:pPr>
  </w:style>
  <w:style w:type="character" w:customStyle="1" w:styleId="FooterChar">
    <w:name w:val="Footer Char"/>
    <w:basedOn w:val="DefaultParagraphFont"/>
    <w:link w:val="Footer"/>
    <w:uiPriority w:val="99"/>
    <w:rsid w:val="000E0D1C"/>
    <w:rPr>
      <w:rFonts w:ascii="Times New Roman" w:eastAsia="MS Mincho" w:hAnsi="Times New Roman" w:cs="Times New Roman"/>
      <w:sz w:val="24"/>
      <w:szCs w:val="24"/>
      <w:lang w:val="en-US" w:eastAsia="ar-SA"/>
    </w:rPr>
  </w:style>
  <w:style w:type="character" w:customStyle="1" w:styleId="Heading5Char">
    <w:name w:val="Heading 5 Char"/>
    <w:basedOn w:val="DefaultParagraphFont"/>
    <w:link w:val="Heading5"/>
    <w:uiPriority w:val="9"/>
    <w:semiHidden/>
    <w:rsid w:val="00A82EE9"/>
    <w:rPr>
      <w:rFonts w:asciiTheme="majorHAnsi" w:eastAsiaTheme="majorEastAsia" w:hAnsiTheme="majorHAnsi" w:cstheme="majorBidi"/>
      <w:color w:val="243F60" w:themeColor="accent1" w:themeShade="7F"/>
      <w:sz w:val="24"/>
      <w:szCs w:val="24"/>
      <w:lang w:val="en-US" w:eastAsia="ar-SA"/>
    </w:rPr>
  </w:style>
  <w:style w:type="paragraph" w:styleId="FootnoteText">
    <w:name w:val="footnote text"/>
    <w:basedOn w:val="Normal"/>
    <w:link w:val="FootnoteTextChar"/>
    <w:uiPriority w:val="99"/>
    <w:semiHidden/>
    <w:unhideWhenUsed/>
    <w:rsid w:val="0038776A"/>
    <w:pPr>
      <w:suppressAutoHyphens w:val="0"/>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38776A"/>
    <w:rPr>
      <w:sz w:val="20"/>
      <w:szCs w:val="20"/>
      <w:lang w:val="en-US"/>
    </w:rPr>
  </w:style>
  <w:style w:type="character" w:customStyle="1" w:styleId="fontstyle01">
    <w:name w:val="fontstyle01"/>
    <w:basedOn w:val="DefaultParagraphFont"/>
    <w:rsid w:val="0038776A"/>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38776A"/>
    <w:rPr>
      <w:rFonts w:ascii="Times New Roman" w:hAnsi="Times New Roman" w:cs="Times New Roman" w:hint="default"/>
      <w:b w:val="0"/>
      <w:bCs w:val="0"/>
      <w:i/>
      <w:iCs/>
      <w:color w:val="000000"/>
      <w:sz w:val="24"/>
      <w:szCs w:val="24"/>
    </w:rPr>
  </w:style>
  <w:style w:type="paragraph" w:styleId="CommentSubject">
    <w:name w:val="annotation subject"/>
    <w:basedOn w:val="CommentText"/>
    <w:next w:val="CommentText"/>
    <w:link w:val="CommentSubjectChar"/>
    <w:uiPriority w:val="99"/>
    <w:semiHidden/>
    <w:unhideWhenUsed/>
    <w:rsid w:val="008D2F73"/>
    <w:pPr>
      <w:suppressAutoHyphens/>
    </w:pPr>
    <w:rPr>
      <w:rFonts w:eastAsia="MS Mincho"/>
      <w:b/>
      <w:bCs/>
      <w:lang w:val="en-US" w:eastAsia="ar-SA"/>
    </w:rPr>
  </w:style>
  <w:style w:type="character" w:customStyle="1" w:styleId="CommentSubjectChar">
    <w:name w:val="Comment Subject Char"/>
    <w:basedOn w:val="CommentTextChar"/>
    <w:link w:val="CommentSubject"/>
    <w:uiPriority w:val="99"/>
    <w:semiHidden/>
    <w:rsid w:val="008D2F73"/>
    <w:rPr>
      <w:rFonts w:ascii="Times New Roman" w:eastAsia="MS Mincho" w:hAnsi="Times New Roman" w:cs="Times New Roman"/>
      <w:b/>
      <w:bCs/>
      <w:sz w:val="20"/>
      <w:szCs w:val="20"/>
      <w:lang w:val="en-US" w:eastAsia="ar-SA"/>
    </w:rPr>
  </w:style>
  <w:style w:type="character" w:styleId="Emphasis">
    <w:name w:val="Emphasis"/>
    <w:basedOn w:val="DefaultParagraphFont"/>
    <w:uiPriority w:val="20"/>
    <w:qFormat/>
    <w:rsid w:val="00707943"/>
    <w:rPr>
      <w:i/>
      <w:iCs/>
    </w:rPr>
  </w:style>
  <w:style w:type="paragraph" w:styleId="NormalWeb">
    <w:name w:val="Normal (Web)"/>
    <w:basedOn w:val="Normal"/>
    <w:uiPriority w:val="99"/>
    <w:unhideWhenUsed/>
    <w:rsid w:val="00707943"/>
    <w:pPr>
      <w:suppressAutoHyphens w:val="0"/>
      <w:spacing w:before="100" w:beforeAutospacing="1" w:after="100" w:afterAutospacing="1"/>
    </w:pPr>
    <w:rPr>
      <w:rFonts w:eastAsia="Times New Roman"/>
      <w:lang w:eastAsia="en-US"/>
    </w:rPr>
  </w:style>
  <w:style w:type="character" w:customStyle="1" w:styleId="ff4">
    <w:name w:val="ff4"/>
    <w:basedOn w:val="DefaultParagraphFont"/>
    <w:rsid w:val="00A95DD7"/>
  </w:style>
  <w:style w:type="paragraph" w:styleId="BodyText">
    <w:name w:val="Body Text"/>
    <w:basedOn w:val="Normal"/>
    <w:link w:val="BodyTextChar"/>
    <w:uiPriority w:val="1"/>
    <w:semiHidden/>
    <w:unhideWhenUsed/>
    <w:qFormat/>
    <w:rsid w:val="00EB31AE"/>
    <w:pPr>
      <w:widowControl w:val="0"/>
      <w:suppressAutoHyphens w:val="0"/>
      <w:autoSpaceDE w:val="0"/>
      <w:autoSpaceDN w:val="0"/>
    </w:pPr>
    <w:rPr>
      <w:rFonts w:eastAsia="Times New Roman"/>
      <w:lang w:eastAsia="en-US"/>
    </w:rPr>
  </w:style>
  <w:style w:type="character" w:customStyle="1" w:styleId="BodyTextChar">
    <w:name w:val="Body Text Char"/>
    <w:basedOn w:val="DefaultParagraphFont"/>
    <w:link w:val="BodyText"/>
    <w:uiPriority w:val="1"/>
    <w:semiHidden/>
    <w:rsid w:val="00EB31AE"/>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AA1895"/>
    <w:pPr>
      <w:widowControl w:val="0"/>
      <w:suppressAutoHyphens w:val="0"/>
      <w:autoSpaceDE w:val="0"/>
      <w:autoSpaceDN w:val="0"/>
    </w:pPr>
    <w:rPr>
      <w:rFonts w:eastAsia="Times New Roman"/>
      <w:sz w:val="22"/>
      <w:szCs w:val="22"/>
      <w:lang w:eastAsia="en-US"/>
    </w:rPr>
  </w:style>
  <w:style w:type="paragraph" w:customStyle="1" w:styleId="StyleTitle">
    <w:name w:val="Style Title"/>
    <w:basedOn w:val="Title"/>
    <w:rsid w:val="00973350"/>
    <w:pPr>
      <w:contextualSpacing w:val="0"/>
      <w:jc w:val="center"/>
    </w:pPr>
    <w:rPr>
      <w:rFonts w:ascii="Times New Roman" w:eastAsia="Times New Roman" w:hAnsi="Times New Roman" w:cs="Arial"/>
      <w:b/>
      <w:bCs/>
      <w:spacing w:val="0"/>
      <w:kern w:val="1"/>
      <w:sz w:val="24"/>
      <w:szCs w:val="32"/>
    </w:rPr>
  </w:style>
  <w:style w:type="character" w:customStyle="1" w:styleId="TitleChar">
    <w:name w:val="Title Char"/>
    <w:basedOn w:val="DefaultParagraphFont"/>
    <w:link w:val="Title"/>
    <w:uiPriority w:val="10"/>
    <w:rsid w:val="00973350"/>
    <w:rPr>
      <w:rFonts w:asciiTheme="majorHAnsi" w:eastAsiaTheme="majorEastAsia" w:hAnsiTheme="majorHAnsi" w:cstheme="majorBidi"/>
      <w:spacing w:val="-10"/>
      <w:kern w:val="28"/>
      <w:sz w:val="56"/>
      <w:szCs w:val="56"/>
      <w:lang w:val="en-US" w:eastAsia="ar-SA"/>
    </w:rPr>
  </w:style>
  <w:style w:type="paragraph" w:customStyle="1" w:styleId="AbstractTitle">
    <w:name w:val="Abstract Title"/>
    <w:basedOn w:val="Normal"/>
    <w:rsid w:val="00973350"/>
    <w:pPr>
      <w:suppressAutoHyphens w:val="0"/>
      <w:jc w:val="center"/>
    </w:pPr>
    <w:rPr>
      <w:rFonts w:eastAsia="Times New Roman"/>
      <w:b/>
      <w:sz w:val="20"/>
      <w:szCs w:val="20"/>
      <w:lang w:eastAsia="en-US"/>
    </w:rPr>
  </w:style>
  <w:style w:type="paragraph" w:customStyle="1" w:styleId="Body">
    <w:name w:val="Body"/>
    <w:basedOn w:val="BodyTextIndent"/>
    <w:rsid w:val="00973350"/>
    <w:pPr>
      <w:spacing w:after="0"/>
      <w:ind w:left="0" w:firstLine="567"/>
      <w:jc w:val="both"/>
    </w:pPr>
    <w:rPr>
      <w:rFonts w:eastAsia="Times New Roman"/>
      <w:sz w:val="20"/>
      <w:szCs w:val="20"/>
    </w:rPr>
  </w:style>
  <w:style w:type="paragraph" w:styleId="BodyTextIndent">
    <w:name w:val="Body Text Indent"/>
    <w:basedOn w:val="Normal"/>
    <w:link w:val="BodyTextIndentChar"/>
    <w:uiPriority w:val="99"/>
    <w:semiHidden/>
    <w:unhideWhenUsed/>
    <w:rsid w:val="00973350"/>
    <w:pPr>
      <w:spacing w:after="120"/>
      <w:ind w:left="283"/>
    </w:pPr>
  </w:style>
  <w:style w:type="character" w:customStyle="1" w:styleId="BodyTextIndentChar">
    <w:name w:val="Body Text Indent Char"/>
    <w:basedOn w:val="DefaultParagraphFont"/>
    <w:link w:val="BodyTextIndent"/>
    <w:uiPriority w:val="99"/>
    <w:semiHidden/>
    <w:rsid w:val="00973350"/>
    <w:rPr>
      <w:rFonts w:ascii="Times New Roman" w:eastAsia="MS Mincho" w:hAnsi="Times New Roman" w:cs="Times New Roman"/>
      <w:sz w:val="24"/>
      <w:szCs w:val="24"/>
      <w:lang w:val="en-US" w:eastAsia="ar-SA"/>
    </w:rPr>
  </w:style>
  <w:style w:type="character" w:styleId="FootnoteReference">
    <w:name w:val="footnote reference"/>
    <w:basedOn w:val="DefaultParagraphFont"/>
    <w:uiPriority w:val="99"/>
    <w:semiHidden/>
    <w:unhideWhenUsed/>
    <w:rsid w:val="00973350"/>
    <w:rPr>
      <w:vertAlign w:val="superscript"/>
    </w:rPr>
  </w:style>
  <w:style w:type="table" w:styleId="TableGrid">
    <w:name w:val="Table Grid"/>
    <w:basedOn w:val="TableNormal"/>
    <w:uiPriority w:val="59"/>
    <w:unhideWhenUsed/>
    <w:rsid w:val="00973350"/>
    <w:rPr>
      <w:rFonts w:ascii="Calibri" w:eastAsia="Calibri" w:hAnsi="Calibri" w:cs="Arial"/>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W33textspaceafter">
    <w:name w:val="JW_3.3_text_space_after"/>
    <w:basedOn w:val="Normal"/>
    <w:qFormat/>
    <w:rsid w:val="00973350"/>
    <w:pPr>
      <w:suppressAutoHyphens w:val="0"/>
      <w:adjustRightInd w:val="0"/>
      <w:snapToGrid w:val="0"/>
      <w:spacing w:after="240" w:line="260" w:lineRule="atLeast"/>
      <w:ind w:firstLine="425"/>
      <w:jc w:val="both"/>
    </w:pPr>
    <w:rPr>
      <w:rFonts w:ascii="Palatino Linotype" w:eastAsia="Times New Roman" w:hAnsi="Palatino Linotype"/>
      <w:color w:val="000000"/>
      <w:sz w:val="20"/>
      <w:szCs w:val="22"/>
      <w:lang w:eastAsia="de-DE" w:bidi="en-US"/>
    </w:rPr>
  </w:style>
  <w:style w:type="paragraph" w:customStyle="1" w:styleId="JW34textspacebefore">
    <w:name w:val="JW_3.4_text_space_before"/>
    <w:basedOn w:val="Normal"/>
    <w:qFormat/>
    <w:rsid w:val="00973350"/>
    <w:pPr>
      <w:suppressAutoHyphens w:val="0"/>
      <w:adjustRightInd w:val="0"/>
      <w:snapToGrid w:val="0"/>
      <w:spacing w:before="240" w:line="260" w:lineRule="atLeast"/>
      <w:ind w:firstLine="425"/>
      <w:jc w:val="both"/>
    </w:pPr>
    <w:rPr>
      <w:rFonts w:ascii="Palatino Linotype" w:eastAsia="Times New Roman" w:hAnsi="Palatino Linotype"/>
      <w:color w:val="000000"/>
      <w:sz w:val="20"/>
      <w:szCs w:val="22"/>
      <w:lang w:eastAsia="de-DE" w:bidi="en-US"/>
    </w:rPr>
  </w:style>
  <w:style w:type="paragraph" w:customStyle="1" w:styleId="JW39equation">
    <w:name w:val="JW_3.9_equation"/>
    <w:basedOn w:val="Normal"/>
    <w:qFormat/>
    <w:rsid w:val="00973350"/>
    <w:pPr>
      <w:suppressAutoHyphens w:val="0"/>
      <w:adjustRightInd w:val="0"/>
      <w:snapToGrid w:val="0"/>
      <w:spacing w:before="120" w:after="120" w:line="260" w:lineRule="atLeast"/>
      <w:ind w:left="709"/>
      <w:jc w:val="center"/>
    </w:pPr>
    <w:rPr>
      <w:rFonts w:ascii="Palatino Linotype" w:eastAsia="Times New Roman" w:hAnsi="Palatino Linotype"/>
      <w:color w:val="000000"/>
      <w:sz w:val="20"/>
      <w:szCs w:val="22"/>
      <w:lang w:eastAsia="de-DE" w:bidi="en-US"/>
    </w:rPr>
  </w:style>
  <w:style w:type="paragraph" w:customStyle="1" w:styleId="JW81Quote">
    <w:name w:val="JW_8.1_Quote"/>
    <w:basedOn w:val="Normal"/>
    <w:qFormat/>
    <w:rsid w:val="00973350"/>
    <w:pPr>
      <w:suppressAutoHyphens w:val="0"/>
      <w:adjustRightInd w:val="0"/>
      <w:snapToGrid w:val="0"/>
      <w:spacing w:line="260" w:lineRule="atLeast"/>
      <w:ind w:left="426"/>
      <w:jc w:val="both"/>
    </w:pPr>
    <w:rPr>
      <w:rFonts w:ascii="Palatino Linotype" w:eastAsia="Times New Roman" w:hAnsi="Palatino Linotype"/>
      <w:iCs/>
      <w:color w:val="000000"/>
      <w:sz w:val="20"/>
      <w:szCs w:val="22"/>
      <w:lang w:eastAsia="de-DE" w:bidi="en-US"/>
    </w:rPr>
  </w:style>
  <w:style w:type="paragraph" w:customStyle="1" w:styleId="JW22heading2">
    <w:name w:val="JW_2.2_heading2"/>
    <w:basedOn w:val="Normal"/>
    <w:qFormat/>
    <w:rsid w:val="00973350"/>
    <w:pPr>
      <w:suppressAutoHyphens w:val="0"/>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color w:val="000000"/>
      <w:sz w:val="20"/>
      <w:szCs w:val="22"/>
      <w:lang w:eastAsia="de-DE" w:bidi="en-US"/>
    </w:rPr>
  </w:style>
  <w:style w:type="character" w:customStyle="1" w:styleId="HeaderChar1">
    <w:name w:val="Header Char1"/>
    <w:basedOn w:val="DefaultParagraphFont"/>
    <w:uiPriority w:val="99"/>
    <w:rsid w:val="009F3993"/>
    <w:rPr>
      <w:rFonts w:ascii="Times New Roman" w:eastAsia="Times New Roman" w:hAnsi="Times New Roman"/>
      <w:position w:val="-1"/>
      <w:sz w:val="24"/>
      <w:szCs w:val="24"/>
      <w:lang w:val="zh-CN"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Caption">
    <w:name w:val="caption"/>
    <w:basedOn w:val="Normal"/>
    <w:next w:val="Normal"/>
    <w:uiPriority w:val="35"/>
    <w:semiHidden/>
    <w:unhideWhenUsed/>
    <w:qFormat/>
    <w:rsid w:val="007F1F4D"/>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3057">
      <w:bodyDiv w:val="1"/>
      <w:marLeft w:val="0"/>
      <w:marRight w:val="0"/>
      <w:marTop w:val="0"/>
      <w:marBottom w:val="0"/>
      <w:divBdr>
        <w:top w:val="none" w:sz="0" w:space="0" w:color="auto"/>
        <w:left w:val="none" w:sz="0" w:space="0" w:color="auto"/>
        <w:bottom w:val="none" w:sz="0" w:space="0" w:color="auto"/>
        <w:right w:val="none" w:sz="0" w:space="0" w:color="auto"/>
      </w:divBdr>
      <w:divsChild>
        <w:div w:id="398208150">
          <w:marLeft w:val="0"/>
          <w:marRight w:val="0"/>
          <w:marTop w:val="0"/>
          <w:marBottom w:val="0"/>
          <w:divBdr>
            <w:top w:val="none" w:sz="0" w:space="0" w:color="auto"/>
            <w:left w:val="none" w:sz="0" w:space="0" w:color="auto"/>
            <w:bottom w:val="none" w:sz="0" w:space="0" w:color="auto"/>
            <w:right w:val="none" w:sz="0" w:space="0" w:color="auto"/>
          </w:divBdr>
          <w:divsChild>
            <w:div w:id="1832484787">
              <w:marLeft w:val="0"/>
              <w:marRight w:val="0"/>
              <w:marTop w:val="0"/>
              <w:marBottom w:val="0"/>
              <w:divBdr>
                <w:top w:val="none" w:sz="0" w:space="0" w:color="auto"/>
                <w:left w:val="none" w:sz="0" w:space="0" w:color="auto"/>
                <w:bottom w:val="none" w:sz="0" w:space="0" w:color="auto"/>
                <w:right w:val="none" w:sz="0" w:space="0" w:color="auto"/>
              </w:divBdr>
            </w:div>
          </w:divsChild>
        </w:div>
        <w:div w:id="2018535382">
          <w:marLeft w:val="0"/>
          <w:marRight w:val="0"/>
          <w:marTop w:val="0"/>
          <w:marBottom w:val="0"/>
          <w:divBdr>
            <w:top w:val="none" w:sz="0" w:space="0" w:color="auto"/>
            <w:left w:val="none" w:sz="0" w:space="0" w:color="auto"/>
            <w:bottom w:val="none" w:sz="0" w:space="0" w:color="auto"/>
            <w:right w:val="none" w:sz="0" w:space="0" w:color="auto"/>
          </w:divBdr>
          <w:divsChild>
            <w:div w:id="89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3945">
      <w:bodyDiv w:val="1"/>
      <w:marLeft w:val="0"/>
      <w:marRight w:val="0"/>
      <w:marTop w:val="0"/>
      <w:marBottom w:val="0"/>
      <w:divBdr>
        <w:top w:val="none" w:sz="0" w:space="0" w:color="auto"/>
        <w:left w:val="none" w:sz="0" w:space="0" w:color="auto"/>
        <w:bottom w:val="none" w:sz="0" w:space="0" w:color="auto"/>
        <w:right w:val="none" w:sz="0" w:space="0" w:color="auto"/>
      </w:divBdr>
    </w:div>
    <w:div w:id="269626598">
      <w:bodyDiv w:val="1"/>
      <w:marLeft w:val="0"/>
      <w:marRight w:val="0"/>
      <w:marTop w:val="0"/>
      <w:marBottom w:val="0"/>
      <w:divBdr>
        <w:top w:val="none" w:sz="0" w:space="0" w:color="auto"/>
        <w:left w:val="none" w:sz="0" w:space="0" w:color="auto"/>
        <w:bottom w:val="none" w:sz="0" w:space="0" w:color="auto"/>
        <w:right w:val="none" w:sz="0" w:space="0" w:color="auto"/>
      </w:divBdr>
    </w:div>
    <w:div w:id="325019860">
      <w:bodyDiv w:val="1"/>
      <w:marLeft w:val="0"/>
      <w:marRight w:val="0"/>
      <w:marTop w:val="0"/>
      <w:marBottom w:val="0"/>
      <w:divBdr>
        <w:top w:val="none" w:sz="0" w:space="0" w:color="auto"/>
        <w:left w:val="none" w:sz="0" w:space="0" w:color="auto"/>
        <w:bottom w:val="none" w:sz="0" w:space="0" w:color="auto"/>
        <w:right w:val="none" w:sz="0" w:space="0" w:color="auto"/>
      </w:divBdr>
    </w:div>
    <w:div w:id="394817275">
      <w:bodyDiv w:val="1"/>
      <w:marLeft w:val="0"/>
      <w:marRight w:val="0"/>
      <w:marTop w:val="0"/>
      <w:marBottom w:val="0"/>
      <w:divBdr>
        <w:top w:val="none" w:sz="0" w:space="0" w:color="auto"/>
        <w:left w:val="none" w:sz="0" w:space="0" w:color="auto"/>
        <w:bottom w:val="none" w:sz="0" w:space="0" w:color="auto"/>
        <w:right w:val="none" w:sz="0" w:space="0" w:color="auto"/>
      </w:divBdr>
    </w:div>
    <w:div w:id="470295028">
      <w:bodyDiv w:val="1"/>
      <w:marLeft w:val="0"/>
      <w:marRight w:val="0"/>
      <w:marTop w:val="0"/>
      <w:marBottom w:val="0"/>
      <w:divBdr>
        <w:top w:val="none" w:sz="0" w:space="0" w:color="auto"/>
        <w:left w:val="none" w:sz="0" w:space="0" w:color="auto"/>
        <w:bottom w:val="none" w:sz="0" w:space="0" w:color="auto"/>
        <w:right w:val="none" w:sz="0" w:space="0" w:color="auto"/>
      </w:divBdr>
    </w:div>
    <w:div w:id="478694893">
      <w:bodyDiv w:val="1"/>
      <w:marLeft w:val="0"/>
      <w:marRight w:val="0"/>
      <w:marTop w:val="0"/>
      <w:marBottom w:val="0"/>
      <w:divBdr>
        <w:top w:val="none" w:sz="0" w:space="0" w:color="auto"/>
        <w:left w:val="none" w:sz="0" w:space="0" w:color="auto"/>
        <w:bottom w:val="none" w:sz="0" w:space="0" w:color="auto"/>
        <w:right w:val="none" w:sz="0" w:space="0" w:color="auto"/>
      </w:divBdr>
    </w:div>
    <w:div w:id="734864145">
      <w:bodyDiv w:val="1"/>
      <w:marLeft w:val="0"/>
      <w:marRight w:val="0"/>
      <w:marTop w:val="0"/>
      <w:marBottom w:val="0"/>
      <w:divBdr>
        <w:top w:val="none" w:sz="0" w:space="0" w:color="auto"/>
        <w:left w:val="none" w:sz="0" w:space="0" w:color="auto"/>
        <w:bottom w:val="none" w:sz="0" w:space="0" w:color="auto"/>
        <w:right w:val="none" w:sz="0" w:space="0" w:color="auto"/>
      </w:divBdr>
    </w:div>
    <w:div w:id="853609557">
      <w:bodyDiv w:val="1"/>
      <w:marLeft w:val="0"/>
      <w:marRight w:val="0"/>
      <w:marTop w:val="0"/>
      <w:marBottom w:val="0"/>
      <w:divBdr>
        <w:top w:val="none" w:sz="0" w:space="0" w:color="auto"/>
        <w:left w:val="none" w:sz="0" w:space="0" w:color="auto"/>
        <w:bottom w:val="none" w:sz="0" w:space="0" w:color="auto"/>
        <w:right w:val="none" w:sz="0" w:space="0" w:color="auto"/>
      </w:divBdr>
    </w:div>
    <w:div w:id="935096600">
      <w:bodyDiv w:val="1"/>
      <w:marLeft w:val="0"/>
      <w:marRight w:val="0"/>
      <w:marTop w:val="0"/>
      <w:marBottom w:val="0"/>
      <w:divBdr>
        <w:top w:val="none" w:sz="0" w:space="0" w:color="auto"/>
        <w:left w:val="none" w:sz="0" w:space="0" w:color="auto"/>
        <w:bottom w:val="none" w:sz="0" w:space="0" w:color="auto"/>
        <w:right w:val="none" w:sz="0" w:space="0" w:color="auto"/>
      </w:divBdr>
    </w:div>
    <w:div w:id="1000766775">
      <w:bodyDiv w:val="1"/>
      <w:marLeft w:val="0"/>
      <w:marRight w:val="0"/>
      <w:marTop w:val="0"/>
      <w:marBottom w:val="0"/>
      <w:divBdr>
        <w:top w:val="none" w:sz="0" w:space="0" w:color="auto"/>
        <w:left w:val="none" w:sz="0" w:space="0" w:color="auto"/>
        <w:bottom w:val="none" w:sz="0" w:space="0" w:color="auto"/>
        <w:right w:val="none" w:sz="0" w:space="0" w:color="auto"/>
      </w:divBdr>
    </w:div>
    <w:div w:id="1114250013">
      <w:bodyDiv w:val="1"/>
      <w:marLeft w:val="0"/>
      <w:marRight w:val="0"/>
      <w:marTop w:val="0"/>
      <w:marBottom w:val="0"/>
      <w:divBdr>
        <w:top w:val="none" w:sz="0" w:space="0" w:color="auto"/>
        <w:left w:val="none" w:sz="0" w:space="0" w:color="auto"/>
        <w:bottom w:val="none" w:sz="0" w:space="0" w:color="auto"/>
        <w:right w:val="none" w:sz="0" w:space="0" w:color="auto"/>
      </w:divBdr>
    </w:div>
    <w:div w:id="1184124837">
      <w:bodyDiv w:val="1"/>
      <w:marLeft w:val="0"/>
      <w:marRight w:val="0"/>
      <w:marTop w:val="0"/>
      <w:marBottom w:val="0"/>
      <w:divBdr>
        <w:top w:val="none" w:sz="0" w:space="0" w:color="auto"/>
        <w:left w:val="none" w:sz="0" w:space="0" w:color="auto"/>
        <w:bottom w:val="none" w:sz="0" w:space="0" w:color="auto"/>
        <w:right w:val="none" w:sz="0" w:space="0" w:color="auto"/>
      </w:divBdr>
    </w:div>
    <w:div w:id="1220049006">
      <w:bodyDiv w:val="1"/>
      <w:marLeft w:val="0"/>
      <w:marRight w:val="0"/>
      <w:marTop w:val="0"/>
      <w:marBottom w:val="0"/>
      <w:divBdr>
        <w:top w:val="none" w:sz="0" w:space="0" w:color="auto"/>
        <w:left w:val="none" w:sz="0" w:space="0" w:color="auto"/>
        <w:bottom w:val="none" w:sz="0" w:space="0" w:color="auto"/>
        <w:right w:val="none" w:sz="0" w:space="0" w:color="auto"/>
      </w:divBdr>
    </w:div>
    <w:div w:id="1312055714">
      <w:bodyDiv w:val="1"/>
      <w:marLeft w:val="0"/>
      <w:marRight w:val="0"/>
      <w:marTop w:val="0"/>
      <w:marBottom w:val="0"/>
      <w:divBdr>
        <w:top w:val="none" w:sz="0" w:space="0" w:color="auto"/>
        <w:left w:val="none" w:sz="0" w:space="0" w:color="auto"/>
        <w:bottom w:val="none" w:sz="0" w:space="0" w:color="auto"/>
        <w:right w:val="none" w:sz="0" w:space="0" w:color="auto"/>
      </w:divBdr>
    </w:div>
    <w:div w:id="1382707913">
      <w:bodyDiv w:val="1"/>
      <w:marLeft w:val="0"/>
      <w:marRight w:val="0"/>
      <w:marTop w:val="0"/>
      <w:marBottom w:val="0"/>
      <w:divBdr>
        <w:top w:val="none" w:sz="0" w:space="0" w:color="auto"/>
        <w:left w:val="none" w:sz="0" w:space="0" w:color="auto"/>
        <w:bottom w:val="none" w:sz="0" w:space="0" w:color="auto"/>
        <w:right w:val="none" w:sz="0" w:space="0" w:color="auto"/>
      </w:divBdr>
    </w:div>
    <w:div w:id="1428580663">
      <w:bodyDiv w:val="1"/>
      <w:marLeft w:val="0"/>
      <w:marRight w:val="0"/>
      <w:marTop w:val="0"/>
      <w:marBottom w:val="0"/>
      <w:divBdr>
        <w:top w:val="none" w:sz="0" w:space="0" w:color="auto"/>
        <w:left w:val="none" w:sz="0" w:space="0" w:color="auto"/>
        <w:bottom w:val="none" w:sz="0" w:space="0" w:color="auto"/>
        <w:right w:val="none" w:sz="0" w:space="0" w:color="auto"/>
      </w:divBdr>
    </w:div>
    <w:div w:id="1480611843">
      <w:bodyDiv w:val="1"/>
      <w:marLeft w:val="0"/>
      <w:marRight w:val="0"/>
      <w:marTop w:val="0"/>
      <w:marBottom w:val="0"/>
      <w:divBdr>
        <w:top w:val="none" w:sz="0" w:space="0" w:color="auto"/>
        <w:left w:val="none" w:sz="0" w:space="0" w:color="auto"/>
        <w:bottom w:val="none" w:sz="0" w:space="0" w:color="auto"/>
        <w:right w:val="none" w:sz="0" w:space="0" w:color="auto"/>
      </w:divBdr>
    </w:div>
    <w:div w:id="1529179999">
      <w:bodyDiv w:val="1"/>
      <w:marLeft w:val="0"/>
      <w:marRight w:val="0"/>
      <w:marTop w:val="0"/>
      <w:marBottom w:val="0"/>
      <w:divBdr>
        <w:top w:val="none" w:sz="0" w:space="0" w:color="auto"/>
        <w:left w:val="none" w:sz="0" w:space="0" w:color="auto"/>
        <w:bottom w:val="none" w:sz="0" w:space="0" w:color="auto"/>
        <w:right w:val="none" w:sz="0" w:space="0" w:color="auto"/>
      </w:divBdr>
    </w:div>
    <w:div w:id="1671373357">
      <w:bodyDiv w:val="1"/>
      <w:marLeft w:val="0"/>
      <w:marRight w:val="0"/>
      <w:marTop w:val="0"/>
      <w:marBottom w:val="0"/>
      <w:divBdr>
        <w:top w:val="none" w:sz="0" w:space="0" w:color="auto"/>
        <w:left w:val="none" w:sz="0" w:space="0" w:color="auto"/>
        <w:bottom w:val="none" w:sz="0" w:space="0" w:color="auto"/>
        <w:right w:val="none" w:sz="0" w:space="0" w:color="auto"/>
      </w:divBdr>
    </w:div>
    <w:div w:id="1685547372">
      <w:bodyDiv w:val="1"/>
      <w:marLeft w:val="0"/>
      <w:marRight w:val="0"/>
      <w:marTop w:val="0"/>
      <w:marBottom w:val="0"/>
      <w:divBdr>
        <w:top w:val="none" w:sz="0" w:space="0" w:color="auto"/>
        <w:left w:val="none" w:sz="0" w:space="0" w:color="auto"/>
        <w:bottom w:val="none" w:sz="0" w:space="0" w:color="auto"/>
        <w:right w:val="none" w:sz="0" w:space="0" w:color="auto"/>
      </w:divBdr>
      <w:divsChild>
        <w:div w:id="2047757409">
          <w:marLeft w:val="0"/>
          <w:marRight w:val="0"/>
          <w:marTop w:val="0"/>
          <w:marBottom w:val="0"/>
          <w:divBdr>
            <w:top w:val="none" w:sz="0" w:space="0" w:color="auto"/>
            <w:left w:val="none" w:sz="0" w:space="0" w:color="auto"/>
            <w:bottom w:val="none" w:sz="0" w:space="0" w:color="auto"/>
            <w:right w:val="none" w:sz="0" w:space="0" w:color="auto"/>
          </w:divBdr>
          <w:divsChild>
            <w:div w:id="771704243">
              <w:marLeft w:val="0"/>
              <w:marRight w:val="0"/>
              <w:marTop w:val="0"/>
              <w:marBottom w:val="0"/>
              <w:divBdr>
                <w:top w:val="none" w:sz="0" w:space="0" w:color="auto"/>
                <w:left w:val="none" w:sz="0" w:space="0" w:color="auto"/>
                <w:bottom w:val="none" w:sz="0" w:space="0" w:color="auto"/>
                <w:right w:val="none" w:sz="0" w:space="0" w:color="auto"/>
              </w:divBdr>
            </w:div>
          </w:divsChild>
        </w:div>
        <w:div w:id="1973708770">
          <w:marLeft w:val="0"/>
          <w:marRight w:val="0"/>
          <w:marTop w:val="0"/>
          <w:marBottom w:val="0"/>
          <w:divBdr>
            <w:top w:val="none" w:sz="0" w:space="0" w:color="auto"/>
            <w:left w:val="none" w:sz="0" w:space="0" w:color="auto"/>
            <w:bottom w:val="none" w:sz="0" w:space="0" w:color="auto"/>
            <w:right w:val="none" w:sz="0" w:space="0" w:color="auto"/>
          </w:divBdr>
          <w:divsChild>
            <w:div w:id="105126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979755">
      <w:bodyDiv w:val="1"/>
      <w:marLeft w:val="0"/>
      <w:marRight w:val="0"/>
      <w:marTop w:val="0"/>
      <w:marBottom w:val="0"/>
      <w:divBdr>
        <w:top w:val="none" w:sz="0" w:space="0" w:color="auto"/>
        <w:left w:val="none" w:sz="0" w:space="0" w:color="auto"/>
        <w:bottom w:val="none" w:sz="0" w:space="0" w:color="auto"/>
        <w:right w:val="none" w:sz="0" w:space="0" w:color="auto"/>
      </w:divBdr>
    </w:div>
    <w:div w:id="1913537355">
      <w:bodyDiv w:val="1"/>
      <w:marLeft w:val="0"/>
      <w:marRight w:val="0"/>
      <w:marTop w:val="0"/>
      <w:marBottom w:val="0"/>
      <w:divBdr>
        <w:top w:val="none" w:sz="0" w:space="0" w:color="auto"/>
        <w:left w:val="none" w:sz="0" w:space="0" w:color="auto"/>
        <w:bottom w:val="none" w:sz="0" w:space="0" w:color="auto"/>
        <w:right w:val="none" w:sz="0" w:space="0" w:color="auto"/>
      </w:divBdr>
    </w:div>
    <w:div w:id="1959330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emf"/><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rian.adi@esaunggul.ac.id" TargetMode="External"/><Relationship Id="rId17" Type="http://schemas.openxmlformats.org/officeDocument/2006/relationships/image" Target="media/image5.e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nggul.kustiawan@esaunggul.ac.id"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rhian.indradewa@esaunggul.ac.id" TargetMode="External"/><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hyperlink" Target="mailto:irhamdani.rasyied@gmail.com" TargetMode="Externa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x142On1SG4i8GGZ5DQLIGPWOIg==">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A63FFA1-2572-480E-A550-7AE1D68D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13</Pages>
  <Words>6447</Words>
  <Characters>36749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Reviewer</cp:lastModifiedBy>
  <cp:revision>31</cp:revision>
  <dcterms:created xsi:type="dcterms:W3CDTF">2025-03-10T06:42:00Z</dcterms:created>
  <dcterms:modified xsi:type="dcterms:W3CDTF">2025-03-28T19:27:00Z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American Psychological Association 6th edition</vt:lpwstr>
  </property>
  <property fmtid="{D5CDD505-2E9C-101B-9397-08002B2CF9AE}" pid="4" name="Mendeley Recent Style Id 1_1">
    <vt:lpwstr>http://csl.mendeley.com/styles/660812221/apa-2rohmaaa-2</vt:lpwstr>
  </property>
  <property fmtid="{D5CDD505-2E9C-101B-9397-08002B2CF9AE}" pid="5" name="Mendeley Recent Style Name 1_1">
    <vt:lpwstr>American Psychological Association 6th edition - Mincho Slavov - rohma rohma</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8d9bdc99-e300-35b2-839d-6d12b9d03920</vt:lpwstr>
  </property>
  <property fmtid="{D5CDD505-2E9C-101B-9397-08002B2CF9AE}" pid="24" name="Mendeley Citation Style_1">
    <vt:lpwstr>http://www.zotero.org/styles/apa</vt:lpwstr>
  </property>
</Properties>
</file>